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7" w:rsidRPr="00F50FB4" w:rsidRDefault="003A3037" w:rsidP="00077D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主旨</w:t>
      </w:r>
      <w:r w:rsidRPr="00F50FB4">
        <w:rPr>
          <w:rFonts w:ascii="Times New Roman" w:eastAsia="標楷體" w:hAnsi="Times New Roman" w:cs="Times New Roman"/>
          <w:sz w:val="28"/>
          <w:szCs w:val="28"/>
        </w:rPr>
        <w:t>: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臺南市體育處所屬場館</w:t>
      </w:r>
      <w:r w:rsidR="00A360DB" w:rsidRPr="00F50FB4">
        <w:rPr>
          <w:rFonts w:ascii="Times New Roman" w:eastAsia="標楷體" w:hAnsi="Times New Roman" w:cs="Times New Roman"/>
          <w:sz w:val="28"/>
          <w:szCs w:val="28"/>
        </w:rPr>
        <w:t>－</w:t>
      </w:r>
      <w:r w:rsidR="00EE259A">
        <w:rPr>
          <w:rFonts w:ascii="Times New Roman" w:eastAsia="標楷體" w:hAnsi="Times New Roman" w:cs="Times New Roman" w:hint="eastAsia"/>
          <w:sz w:val="28"/>
          <w:szCs w:val="28"/>
        </w:rPr>
        <w:t>臺南市</w:t>
      </w:r>
      <w:r w:rsidR="00965508" w:rsidRPr="00965508">
        <w:rPr>
          <w:rFonts w:ascii="Times New Roman" w:eastAsia="標楷體" w:hAnsi="Times New Roman" w:cs="Times New Roman" w:hint="eastAsia"/>
          <w:sz w:val="28"/>
          <w:szCs w:val="28"/>
        </w:rPr>
        <w:t>安南區嘉南大圳水上運動訓練中心</w:t>
      </w:r>
      <w:r w:rsidR="009E5E35">
        <w:rPr>
          <w:rFonts w:ascii="Times New Roman" w:eastAsia="標楷體" w:hAnsi="Times New Roman" w:cs="Times New Roman" w:hint="eastAsia"/>
          <w:sz w:val="28"/>
          <w:szCs w:val="28"/>
        </w:rPr>
        <w:t>公開徵選最優認養單位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公告</w:t>
      </w:r>
    </w:p>
    <w:p w:rsidR="003A3037" w:rsidRPr="00F50FB4" w:rsidRDefault="003A3037" w:rsidP="00A31D5B">
      <w:pPr>
        <w:tabs>
          <w:tab w:val="left" w:pos="2196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說明</w:t>
      </w:r>
      <w:r w:rsidRPr="00F50FB4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28169F" w:rsidRPr="00F50FB4" w:rsidRDefault="003A3037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依據臺南市體育處</w:t>
      </w:r>
      <w:r w:rsidR="000879F8" w:rsidRPr="00F50FB4">
        <w:rPr>
          <w:rFonts w:ascii="Times New Roman" w:eastAsia="標楷體" w:hAnsi="Times New Roman" w:cs="Times New Roman"/>
          <w:sz w:val="28"/>
          <w:szCs w:val="28"/>
        </w:rPr>
        <w:t>所屬運動場館認養要點辦理。</w:t>
      </w:r>
    </w:p>
    <w:p w:rsidR="0028169F" w:rsidRPr="00F50FB4" w:rsidRDefault="0028169F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認養標的</w:t>
      </w:r>
      <w:r w:rsidR="002223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E259A">
        <w:rPr>
          <w:rFonts w:ascii="Times New Roman" w:eastAsia="標楷體" w:hAnsi="Times New Roman" w:cs="Times New Roman" w:hint="eastAsia"/>
          <w:sz w:val="28"/>
          <w:szCs w:val="28"/>
        </w:rPr>
        <w:t>臺南市</w:t>
      </w:r>
      <w:r w:rsidR="00965508" w:rsidRPr="00965508">
        <w:rPr>
          <w:rFonts w:ascii="Times New Roman" w:eastAsia="標楷體" w:hAnsi="Times New Roman" w:cs="Times New Roman" w:hint="eastAsia"/>
          <w:sz w:val="28"/>
          <w:szCs w:val="28"/>
        </w:rPr>
        <w:t>安南區嘉南大圳水上運動訓練中心</w:t>
      </w:r>
      <w:r w:rsidR="00CB70D6" w:rsidRPr="00F50FB4">
        <w:rPr>
          <w:rFonts w:ascii="Times New Roman" w:eastAsia="標楷體" w:hAnsi="Times New Roman" w:cs="Times New Roman"/>
          <w:sz w:val="28"/>
          <w:szCs w:val="28"/>
        </w:rPr>
        <w:t>(</w:t>
      </w:r>
      <w:r w:rsidR="00705073">
        <w:rPr>
          <w:rFonts w:ascii="Times New Roman" w:eastAsia="標楷體" w:hAnsi="Times New Roman" w:cs="Times New Roman" w:hint="eastAsia"/>
          <w:sz w:val="28"/>
          <w:szCs w:val="28"/>
        </w:rPr>
        <w:t>場地資料</w:t>
      </w:r>
      <w:r w:rsidR="00CB70D6" w:rsidRPr="00F50FB4">
        <w:rPr>
          <w:rFonts w:ascii="Times New Roman" w:eastAsia="標楷體" w:hAnsi="Times New Roman" w:cs="Times New Roman"/>
          <w:sz w:val="28"/>
          <w:szCs w:val="28"/>
        </w:rPr>
        <w:t>如附件</w:t>
      </w:r>
      <w:r w:rsidR="0022233E">
        <w:rPr>
          <w:rFonts w:ascii="Times New Roman" w:eastAsia="標楷體" w:hAnsi="Times New Roman" w:cs="Times New Roman"/>
          <w:sz w:val="28"/>
          <w:szCs w:val="28"/>
        </w:rPr>
        <w:t>1</w:t>
      </w:r>
      <w:r w:rsidR="00CB70D6" w:rsidRPr="00F50FB4">
        <w:rPr>
          <w:rFonts w:ascii="Times New Roman" w:eastAsia="標楷體" w:hAnsi="Times New Roman" w:cs="Times New Roman"/>
          <w:sz w:val="28"/>
          <w:szCs w:val="28"/>
        </w:rPr>
        <w:t>)</w:t>
      </w:r>
      <w:r w:rsidR="0022233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8169F" w:rsidRPr="00F50FB4" w:rsidRDefault="00551294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認養期</w:t>
      </w:r>
      <w:r w:rsidR="0028169F" w:rsidRPr="00F50FB4">
        <w:rPr>
          <w:rFonts w:ascii="Times New Roman" w:eastAsia="標楷體" w:hAnsi="Times New Roman" w:cs="Times New Roman"/>
          <w:sz w:val="28"/>
          <w:szCs w:val="28"/>
        </w:rPr>
        <w:t>間</w:t>
      </w:r>
      <w:r w:rsidR="009E5E35">
        <w:rPr>
          <w:rFonts w:ascii="Times New Roman" w:eastAsia="標楷體" w:hAnsi="Times New Roman" w:cs="Times New Roman" w:hint="eastAsia"/>
          <w:sz w:val="28"/>
          <w:szCs w:val="28"/>
        </w:rPr>
        <w:t>：自認養契約簽約後為期</w:t>
      </w:r>
      <w:r w:rsidR="008714C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E5E3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574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857486" w:rsidRPr="0085748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但臺南市體育處因舉辦公共事業需要、公務使用需要、依法變更使用、政策需要等必須場館回收者，得不受認養期限限制</w:t>
      </w:r>
      <w:r w:rsidR="008574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8169F"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E5E35" w:rsidRDefault="0028169F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辦理方式：</w:t>
      </w:r>
      <w:r w:rsidR="009E5E35">
        <w:rPr>
          <w:rFonts w:ascii="Times New Roman" w:eastAsia="標楷體" w:hAnsi="Times New Roman" w:cs="Times New Roman" w:hint="eastAsia"/>
          <w:sz w:val="28"/>
          <w:szCs w:val="28"/>
        </w:rPr>
        <w:t>公開徵選最優認養單位，開放</w:t>
      </w:r>
      <w:r w:rsidR="009E5E35" w:rsidRPr="009E5E35">
        <w:rPr>
          <w:rFonts w:ascii="Times New Roman" w:eastAsia="標楷體" w:hAnsi="Times New Roman" w:cs="Times New Roman" w:hint="eastAsia"/>
          <w:sz w:val="28"/>
          <w:szCs w:val="28"/>
        </w:rPr>
        <w:t>法人、機關</w:t>
      </w:r>
      <w:r w:rsidR="009E5E35" w:rsidRPr="009E5E3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E35" w:rsidRPr="009E5E35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="009E5E35" w:rsidRPr="009E5E3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E5E35" w:rsidRPr="009E5E35">
        <w:rPr>
          <w:rFonts w:ascii="Times New Roman" w:eastAsia="標楷體" w:hAnsi="Times New Roman" w:cs="Times New Roman" w:hint="eastAsia"/>
          <w:sz w:val="28"/>
          <w:szCs w:val="28"/>
        </w:rPr>
        <w:t>、學校或立案體育團體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於公告期間內（</w:t>
      </w:r>
      <w:r w:rsidR="003047A6" w:rsidRPr="00F50FB4">
        <w:rPr>
          <w:rFonts w:ascii="Times New Roman" w:eastAsia="標楷體" w:hAnsi="Times New Roman" w:cs="Times New Roman"/>
          <w:sz w:val="28"/>
          <w:szCs w:val="28"/>
        </w:rPr>
        <w:t>公告日之次日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起</w:t>
      </w:r>
      <w:r w:rsidR="003047A6" w:rsidRPr="00F50FB4">
        <w:rPr>
          <w:rFonts w:ascii="Times New Roman" w:eastAsia="標楷體" w:hAnsi="Times New Roman" w:cs="Times New Roman"/>
          <w:sz w:val="28"/>
          <w:szCs w:val="28"/>
        </w:rPr>
        <w:t>算</w:t>
      </w:r>
      <w:r w:rsidR="00600D55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天）</w:t>
      </w:r>
      <w:r w:rsidR="009E5E35" w:rsidRPr="009E5E35">
        <w:rPr>
          <w:rFonts w:ascii="Times New Roman" w:eastAsia="標楷體" w:hAnsi="Times New Roman" w:cs="Times New Roman" w:hint="eastAsia"/>
          <w:sz w:val="28"/>
          <w:szCs w:val="28"/>
        </w:rPr>
        <w:t>檢附認養計畫書及相關資料向本處申請認養場地，</w:t>
      </w:r>
      <w:r w:rsidR="009E5E35">
        <w:rPr>
          <w:rFonts w:ascii="Times New Roman" w:eastAsia="標楷體" w:hAnsi="Times New Roman" w:cs="Times New Roman" w:hint="eastAsia"/>
          <w:sz w:val="28"/>
          <w:szCs w:val="28"/>
        </w:rPr>
        <w:t>申請單位並於</w:t>
      </w:r>
      <w:r w:rsidR="009E5E35" w:rsidRPr="009E5E35">
        <w:rPr>
          <w:rFonts w:ascii="Times New Roman" w:eastAsia="標楷體" w:hAnsi="Times New Roman" w:cs="Times New Roman" w:hint="eastAsia"/>
          <w:sz w:val="28"/>
          <w:szCs w:val="28"/>
        </w:rPr>
        <w:t>評選小組評審會議</w:t>
      </w:r>
      <w:r w:rsidR="009E5E35">
        <w:rPr>
          <w:rFonts w:ascii="Times New Roman" w:eastAsia="標楷體" w:hAnsi="Times New Roman" w:cs="Times New Roman" w:hint="eastAsia"/>
          <w:sz w:val="28"/>
          <w:szCs w:val="28"/>
        </w:rPr>
        <w:t>進行簡報及答詢</w:t>
      </w:r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30944" w:rsidRPr="00F50FB4" w:rsidRDefault="001B7FB3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相關認養事宜請參照臺南市體育處所屬運動場館認養要點</w:t>
      </w:r>
      <w:r w:rsidR="00394239">
        <w:rPr>
          <w:rFonts w:ascii="Times New Roman" w:eastAsia="標楷體" w:hAnsi="Times New Roman" w:cs="Times New Roman" w:hint="eastAsia"/>
          <w:sz w:val="28"/>
          <w:szCs w:val="28"/>
        </w:rPr>
        <w:t>及認養契約書範本</w:t>
      </w:r>
      <w:r w:rsidR="0039423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4239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394239">
        <w:rPr>
          <w:rFonts w:ascii="Times New Roman" w:eastAsia="標楷體" w:hAnsi="Times New Roman" w:cs="Times New Roman" w:hint="eastAsia"/>
          <w:sz w:val="28"/>
          <w:szCs w:val="28"/>
        </w:rPr>
        <w:t>3)</w:t>
      </w:r>
      <w:r w:rsidR="00A0128F" w:rsidRPr="00F50FB4">
        <w:rPr>
          <w:rFonts w:ascii="Times New Roman" w:eastAsia="標楷體" w:hAnsi="Times New Roman" w:cs="Times New Roman"/>
          <w:sz w:val="28"/>
          <w:szCs w:val="28"/>
        </w:rPr>
        <w:t>辦理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，以下</w:t>
      </w:r>
      <w:r w:rsidR="00602B1E" w:rsidRPr="00F50FB4">
        <w:rPr>
          <w:rFonts w:ascii="Times New Roman" w:eastAsia="標楷體" w:hAnsi="Times New Roman" w:cs="Times New Roman"/>
          <w:sz w:val="28"/>
          <w:szCs w:val="28"/>
        </w:rPr>
        <w:t>重點摘要相關認養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規範：</w:t>
      </w:r>
    </w:p>
    <w:p w:rsidR="00330944" w:rsidRPr="00F50FB4" w:rsidRDefault="00330944" w:rsidP="00B1318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認養場地須開放提供一般民眾使用，不得限定使用對象及有收費營利之行為。</w:t>
      </w:r>
    </w:p>
    <w:p w:rsidR="00330944" w:rsidRPr="00F50FB4" w:rsidRDefault="00330944" w:rsidP="00B1318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認養場地之水電費及維護管理費用，由認養單位自行負擔</w:t>
      </w:r>
      <w:r w:rsidRPr="00F50FB4">
        <w:rPr>
          <w:rFonts w:ascii="Times New Roman" w:eastAsia="標楷體" w:hAnsi="Times New Roman" w:cs="Times New Roman"/>
          <w:sz w:val="28"/>
          <w:szCs w:val="28"/>
        </w:rPr>
        <w:t>(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水電費用依實際使用度數計費</w:t>
      </w:r>
      <w:r w:rsidRPr="00F50FB4">
        <w:rPr>
          <w:rFonts w:ascii="Times New Roman" w:eastAsia="標楷體" w:hAnsi="Times New Roman" w:cs="Times New Roman"/>
          <w:sz w:val="28"/>
          <w:szCs w:val="28"/>
        </w:rPr>
        <w:t>)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30944" w:rsidRPr="00F50FB4" w:rsidRDefault="00330944" w:rsidP="00B13182">
      <w:pPr>
        <w:pStyle w:val="aa"/>
        <w:numPr>
          <w:ilvl w:val="0"/>
          <w:numId w:val="3"/>
        </w:numPr>
        <w:tabs>
          <w:tab w:val="left" w:pos="131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認養單位需負責認養場地及其場地外圍二公尺內環境之清潔。</w:t>
      </w:r>
    </w:p>
    <w:p w:rsidR="0091056E" w:rsidRPr="00EE2BE0" w:rsidRDefault="0091056E" w:rsidP="00EE2BE0">
      <w:pPr>
        <w:pStyle w:val="aa"/>
        <w:numPr>
          <w:ilvl w:val="0"/>
          <w:numId w:val="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709" w:hanging="469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r w:rsidR="007658D9" w:rsidRPr="00F50FB4">
        <w:rPr>
          <w:rFonts w:ascii="Times New Roman" w:eastAsia="標楷體" w:hAnsi="Times New Roman" w:cs="Times New Roman"/>
          <w:sz w:val="28"/>
          <w:szCs w:val="28"/>
        </w:rPr>
        <w:t>計畫書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02B1E" w:rsidRPr="00F50FB4" w:rsidRDefault="0091056E" w:rsidP="00D30C2F">
      <w:pPr>
        <w:pStyle w:val="aa"/>
        <w:numPr>
          <w:ilvl w:val="0"/>
          <w:numId w:val="14"/>
        </w:numPr>
        <w:tabs>
          <w:tab w:val="left" w:pos="709"/>
          <w:tab w:val="left" w:pos="784"/>
          <w:tab w:val="left" w:pos="826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製作內容</w:t>
      </w:r>
      <w:r w:rsidR="00D30C2F" w:rsidRPr="00F50FB4">
        <w:rPr>
          <w:rFonts w:ascii="Times New Roman" w:eastAsia="標楷體" w:hAnsi="Times New Roman" w:cs="Times New Roman"/>
          <w:sz w:val="28"/>
          <w:szCs w:val="28"/>
        </w:rPr>
        <w:t>詳參後附之【認養計畫書範本】</w:t>
      </w:r>
      <w:r w:rsidR="00D30C2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30C2F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D30C2F">
        <w:rPr>
          <w:rFonts w:ascii="Times New Roman" w:eastAsia="標楷體" w:hAnsi="Times New Roman" w:cs="Times New Roman"/>
          <w:sz w:val="28"/>
          <w:szCs w:val="28"/>
        </w:rPr>
        <w:t>2</w:t>
      </w:r>
      <w:r w:rsidR="00D30C2F" w:rsidRPr="00EE2B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30C2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4103" w:rsidRPr="00F50FB4" w:rsidRDefault="00E14103" w:rsidP="00E14103">
      <w:pPr>
        <w:pStyle w:val="aa"/>
        <w:numPr>
          <w:ilvl w:val="0"/>
          <w:numId w:val="14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製作格式建議如下：</w:t>
      </w:r>
    </w:p>
    <w:p w:rsidR="00E14103" w:rsidRPr="00F50FB4" w:rsidRDefault="00E14103" w:rsidP="00E14103">
      <w:pPr>
        <w:pStyle w:val="aa"/>
        <w:numPr>
          <w:ilvl w:val="0"/>
          <w:numId w:val="19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建請以紙本方式製作認養計畫書：</w:t>
      </w:r>
    </w:p>
    <w:p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建請以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A4</w:t>
      </w:r>
      <w:r w:rsidRPr="00F50FB4">
        <w:rPr>
          <w:rFonts w:ascii="Times New Roman" w:eastAsia="標楷體" w:hAnsi="Times New Roman" w:cs="Times New Roman"/>
          <w:sz w:val="28"/>
          <w:szCs w:val="28"/>
        </w:rPr>
        <w:t>之紙張、直式橫寫格式製作，並以電腦繕打，但相關之圖說不在此限。</w:t>
      </w:r>
    </w:p>
    <w:p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建請裝訂左側成冊，如有一冊以上，請於封面註明總冊數及冊次。</w:t>
      </w:r>
    </w:p>
    <w:p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認養計畫書請加蓋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及負責人印鑑。</w:t>
      </w:r>
    </w:p>
    <w:p w:rsidR="00E14103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認養計畫書裝訂後，如有缺漏、錯誤或需補充部分，得製作勘誤表或補充說明，份數與認養計畫書冊數相同，併同認養計畫書送達。</w:t>
      </w:r>
    </w:p>
    <w:p w:rsidR="00602B1E" w:rsidRPr="00F50FB4" w:rsidRDefault="00E14103" w:rsidP="00E14103">
      <w:pPr>
        <w:pStyle w:val="aa"/>
        <w:numPr>
          <w:ilvl w:val="0"/>
          <w:numId w:val="20"/>
        </w:numPr>
        <w:tabs>
          <w:tab w:val="left" w:pos="284"/>
        </w:tabs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請印製紙本之認養計畫書</w:t>
      </w:r>
      <w:r w:rsidR="009959F1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8</w:t>
      </w:r>
      <w:r w:rsidRPr="00F7463A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份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054B0" w:rsidRPr="00F50FB4" w:rsidRDefault="005054B0" w:rsidP="0028169F">
      <w:pPr>
        <w:pStyle w:val="aa"/>
        <w:numPr>
          <w:ilvl w:val="0"/>
          <w:numId w:val="2"/>
        </w:numPr>
        <w:tabs>
          <w:tab w:val="left" w:pos="284"/>
        </w:tabs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簡報：詳參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後附之評選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須知。</w:t>
      </w:r>
    </w:p>
    <w:p w:rsidR="00330944" w:rsidRPr="00F50FB4" w:rsidRDefault="0028169F" w:rsidP="0028169F">
      <w:pPr>
        <w:pStyle w:val="aa"/>
        <w:numPr>
          <w:ilvl w:val="0"/>
          <w:numId w:val="2"/>
        </w:numPr>
        <w:tabs>
          <w:tab w:val="left" w:pos="284"/>
        </w:tabs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機關聯絡人及電話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運動設施組</w:t>
      </w:r>
      <w:r w:rsidR="00600D55">
        <w:rPr>
          <w:rFonts w:ascii="Times New Roman" w:eastAsia="標楷體" w:hAnsi="Times New Roman" w:cs="Times New Roman" w:hint="eastAsia"/>
          <w:sz w:val="28"/>
          <w:szCs w:val="28"/>
        </w:rPr>
        <w:t>約用人</w:t>
      </w:r>
      <w:r w:rsidR="00600D55">
        <w:rPr>
          <w:rFonts w:ascii="Times New Roman" w:eastAsia="標楷體" w:hAnsi="Times New Roman" w:cs="Times New Roman"/>
          <w:sz w:val="28"/>
          <w:szCs w:val="28"/>
        </w:rPr>
        <w:t>員</w:t>
      </w:r>
      <w:r w:rsidR="00600D55">
        <w:rPr>
          <w:rFonts w:ascii="Times New Roman" w:eastAsia="標楷體" w:hAnsi="Times New Roman" w:cs="Times New Roman" w:hint="eastAsia"/>
          <w:sz w:val="28"/>
          <w:szCs w:val="28"/>
        </w:rPr>
        <w:t>王欣業</w:t>
      </w:r>
      <w:r w:rsidRPr="00F50FB4">
        <w:rPr>
          <w:rFonts w:ascii="Times New Roman" w:eastAsia="標楷體" w:hAnsi="Times New Roman" w:cs="Times New Roman"/>
          <w:sz w:val="28"/>
          <w:szCs w:val="28"/>
        </w:rPr>
        <w:t>06-2157691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分機</w:t>
      </w:r>
      <w:r w:rsidR="00600D55">
        <w:rPr>
          <w:rFonts w:ascii="Times New Roman" w:eastAsia="標楷體" w:hAnsi="Times New Roman" w:cs="Times New Roman"/>
          <w:sz w:val="28"/>
          <w:szCs w:val="28"/>
        </w:rPr>
        <w:t>2</w:t>
      </w:r>
      <w:r w:rsidR="00600D5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13182" w:rsidRPr="00F50FB4" w:rsidRDefault="00B1318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8169F" w:rsidRPr="00F50FB4" w:rsidRDefault="0028169F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50FB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臺南市體育處所屬場館－</w:t>
      </w:r>
      <w:bookmarkStart w:id="0" w:name="_Hlk58920085"/>
      <w:r w:rsidR="00C23EA8" w:rsidRPr="00C23EA8">
        <w:rPr>
          <w:rFonts w:ascii="Times New Roman" w:eastAsia="標楷體" w:hAnsi="Times New Roman" w:cs="Times New Roman" w:hint="eastAsia"/>
          <w:b/>
          <w:sz w:val="32"/>
          <w:szCs w:val="32"/>
        </w:rPr>
        <w:t>臺南市</w:t>
      </w:r>
      <w:bookmarkEnd w:id="0"/>
      <w:r w:rsidR="00965508" w:rsidRPr="00965508">
        <w:rPr>
          <w:rFonts w:ascii="Times New Roman" w:eastAsia="標楷體" w:hAnsi="Times New Roman" w:cs="Times New Roman" w:hint="eastAsia"/>
          <w:b/>
          <w:sz w:val="32"/>
          <w:szCs w:val="32"/>
        </w:rPr>
        <w:t>安南區嘉南大圳水上運動訓練中心</w:t>
      </w:r>
    </w:p>
    <w:p w:rsidR="00D010D7" w:rsidRPr="00F50FB4" w:rsidRDefault="00E13ECA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50FB4">
        <w:rPr>
          <w:rFonts w:ascii="Times New Roman" w:eastAsia="標楷體" w:hAnsi="Times New Roman" w:cs="Times New Roman"/>
          <w:b/>
          <w:sz w:val="32"/>
          <w:szCs w:val="32"/>
        </w:rPr>
        <w:t>認養</w:t>
      </w:r>
      <w:r w:rsidR="00132220" w:rsidRPr="00F50FB4">
        <w:rPr>
          <w:rFonts w:ascii="Times New Roman" w:eastAsia="標楷體" w:hAnsi="Times New Roman" w:cs="Times New Roman"/>
          <w:b/>
          <w:sz w:val="32"/>
          <w:szCs w:val="32"/>
        </w:rPr>
        <w:t>單位</w:t>
      </w:r>
      <w:r w:rsidR="00D010D7" w:rsidRPr="00F50FB4">
        <w:rPr>
          <w:rFonts w:ascii="Times New Roman" w:eastAsia="標楷體" w:hAnsi="Times New Roman" w:cs="Times New Roman"/>
          <w:b/>
          <w:sz w:val="32"/>
          <w:szCs w:val="32"/>
        </w:rPr>
        <w:t>參與</w:t>
      </w:r>
      <w:r w:rsidR="00C34F05" w:rsidRPr="00F50FB4">
        <w:rPr>
          <w:rFonts w:ascii="Times New Roman" w:eastAsia="標楷體" w:hAnsi="Times New Roman" w:cs="Times New Roman"/>
          <w:b/>
          <w:sz w:val="32"/>
          <w:szCs w:val="32"/>
        </w:rPr>
        <w:t>評選</w:t>
      </w:r>
      <w:r w:rsidR="00D010D7" w:rsidRPr="00F50FB4">
        <w:rPr>
          <w:rFonts w:ascii="Times New Roman" w:eastAsia="標楷體" w:hAnsi="Times New Roman" w:cs="Times New Roman"/>
          <w:b/>
          <w:sz w:val="32"/>
          <w:szCs w:val="32"/>
        </w:rPr>
        <w:t>須知</w:t>
      </w:r>
    </w:p>
    <w:p w:rsidR="00B13182" w:rsidRPr="00F50FB4" w:rsidRDefault="0026178F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</w:t>
      </w:r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案採提送書面認養計畫書及</w:t>
      </w:r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辦理</w:t>
      </w:r>
      <w:r w:rsidRPr="00F50FB4">
        <w:rPr>
          <w:rFonts w:ascii="Times New Roman" w:eastAsia="標楷體" w:hAnsi="Times New Roman" w:cs="Times New Roman"/>
          <w:sz w:val="28"/>
          <w:szCs w:val="28"/>
        </w:rPr>
        <w:t>簡報</w:t>
      </w:r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詢答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方式辦理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作業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02B1E" w:rsidRPr="00F50FB4" w:rsidRDefault="00C34F05" w:rsidP="00602B1E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日期另行通知。</w:t>
      </w:r>
    </w:p>
    <w:p w:rsidR="004B66DD" w:rsidRPr="00F50FB4" w:rsidRDefault="00C34F05" w:rsidP="00602B1E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地點</w:t>
      </w:r>
      <w:r w:rsidR="002827FA">
        <w:rPr>
          <w:rFonts w:ascii="Times New Roman" w:eastAsia="標楷體" w:hAnsi="Times New Roman" w:cs="Times New Roman" w:hint="eastAsia"/>
          <w:bCs/>
          <w:sz w:val="28"/>
          <w:szCs w:val="28"/>
        </w:rPr>
        <w:t>另行通知，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暫訂於「臺南市體育處第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會議室（臺南市南區體育路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號）」。</w:t>
      </w:r>
    </w:p>
    <w:p w:rsidR="004B66DD" w:rsidRPr="00F50FB4" w:rsidRDefault="004B66DD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受評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所提送認養計畫書，由本機關轉送予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委員先行參閱。</w:t>
      </w:r>
    </w:p>
    <w:p w:rsidR="004B66DD" w:rsidRPr="00F50FB4" w:rsidRDefault="004B66DD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本認養案之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</w:t>
      </w:r>
      <w:r w:rsidR="002827FA">
        <w:rPr>
          <w:rFonts w:ascii="Times New Roman" w:eastAsia="標楷體" w:hAnsi="Times New Roman" w:cs="Times New Roman" w:hint="eastAsia"/>
          <w:bCs/>
          <w:sz w:val="28"/>
          <w:szCs w:val="28"/>
        </w:rPr>
        <w:t>審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項目、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</w:t>
      </w:r>
      <w:r w:rsidR="002827FA">
        <w:rPr>
          <w:rFonts w:ascii="Times New Roman" w:eastAsia="標楷體" w:hAnsi="Times New Roman" w:cs="Times New Roman" w:hint="eastAsia"/>
          <w:bCs/>
          <w:sz w:val="28"/>
          <w:szCs w:val="28"/>
        </w:rPr>
        <w:t>審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標準如下（後附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表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份）。</w:t>
      </w:r>
    </w:p>
    <w:tbl>
      <w:tblPr>
        <w:tblpPr w:leftFromText="180" w:rightFromText="180" w:vertAnchor="text" w:horzAnchor="margin" w:tblpXSpec="center" w:tblpY="98"/>
        <w:tblW w:w="8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6"/>
        <w:gridCol w:w="2306"/>
        <w:gridCol w:w="4394"/>
        <w:gridCol w:w="1749"/>
      </w:tblGrid>
      <w:tr w:rsidR="00597C2C" w:rsidRPr="00F50FB4" w:rsidTr="00F17469">
        <w:tc>
          <w:tcPr>
            <w:tcW w:w="496" w:type="dxa"/>
            <w:shd w:val="clear" w:color="auto" w:fill="D9D9D9"/>
            <w:vAlign w:val="center"/>
          </w:tcPr>
          <w:p w:rsidR="00597C2C" w:rsidRPr="00F50FB4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項目子項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</w:tr>
      <w:tr w:rsidR="00597C2C" w:rsidRPr="00F50FB4" w:rsidTr="00F17469">
        <w:tc>
          <w:tcPr>
            <w:tcW w:w="496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306" w:type="dxa"/>
            <w:vAlign w:val="center"/>
          </w:tcPr>
          <w:p w:rsidR="00597C2C" w:rsidRPr="00F50FB4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5892080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組織架構</w:t>
            </w:r>
            <w:bookmarkEnd w:id="1"/>
          </w:p>
        </w:tc>
        <w:tc>
          <w:tcPr>
            <w:tcW w:w="4394" w:type="dxa"/>
            <w:vAlign w:val="center"/>
          </w:tcPr>
          <w:p w:rsidR="00597C2C" w:rsidRDefault="00597C2C" w:rsidP="00597C2C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基本現況資料介紹</w:t>
            </w:r>
          </w:p>
          <w:p w:rsidR="00597C2C" w:rsidRDefault="00597C2C" w:rsidP="00597C2C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66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組織編制</w:t>
            </w:r>
          </w:p>
          <w:p w:rsidR="00597C2C" w:rsidRDefault="00597C2C" w:rsidP="00597C2C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各編組任務職掌表</w:t>
            </w:r>
          </w:p>
          <w:p w:rsidR="00597C2C" w:rsidRPr="002566F1" w:rsidRDefault="00597C2C" w:rsidP="00597C2C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_Hlk58920937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自有設</w:t>
            </w:r>
            <w:r w:rsidRPr="002566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備資源</w:t>
            </w:r>
            <w:bookmarkEnd w:id="2"/>
          </w:p>
        </w:tc>
        <w:tc>
          <w:tcPr>
            <w:tcW w:w="1749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0%</w:t>
            </w:r>
          </w:p>
        </w:tc>
      </w:tr>
      <w:tr w:rsidR="00597C2C" w:rsidRPr="00F50FB4" w:rsidTr="00F17469">
        <w:tc>
          <w:tcPr>
            <w:tcW w:w="496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vAlign w:val="center"/>
          </w:tcPr>
          <w:p w:rsidR="00597C2C" w:rsidRPr="00F50FB4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66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認養場地管理規劃</w:t>
            </w:r>
          </w:p>
        </w:tc>
        <w:tc>
          <w:tcPr>
            <w:tcW w:w="4394" w:type="dxa"/>
            <w:vAlign w:val="center"/>
          </w:tcPr>
          <w:p w:rsidR="00597C2C" w:rsidRDefault="00597C2C" w:rsidP="00597C2C">
            <w:pPr>
              <w:pStyle w:val="aa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66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對認養場地現況之認識</w:t>
            </w:r>
          </w:p>
          <w:p w:rsidR="00597C2C" w:rsidRDefault="00597C2C" w:rsidP="00597C2C">
            <w:pPr>
              <w:pStyle w:val="aa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66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認養範圍及日常維護實施策略</w:t>
            </w:r>
          </w:p>
          <w:p w:rsidR="00597C2C" w:rsidRDefault="00597C2C" w:rsidP="00597C2C">
            <w:pPr>
              <w:pStyle w:val="aa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66F1">
              <w:rPr>
                <w:rFonts w:ascii="Times New Roman" w:eastAsia="標楷體" w:hAnsi="Times New Roman" w:cs="Times New Roman"/>
                <w:sz w:val="28"/>
                <w:szCs w:val="28"/>
              </w:rPr>
              <w:t>認養場地使用管理須知</w:t>
            </w:r>
          </w:p>
          <w:p w:rsidR="00597C2C" w:rsidRDefault="00597C2C" w:rsidP="00597C2C">
            <w:pPr>
              <w:pStyle w:val="aa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66F1">
              <w:rPr>
                <w:rFonts w:ascii="Times New Roman" w:eastAsia="標楷體" w:hAnsi="Times New Roman" w:cs="Times New Roman"/>
                <w:sz w:val="28"/>
                <w:szCs w:val="28"/>
              </w:rPr>
              <w:t>緊急應變措施</w:t>
            </w:r>
          </w:p>
          <w:p w:rsidR="00597C2C" w:rsidRPr="002566F1" w:rsidRDefault="00597C2C" w:rsidP="00597C2C">
            <w:pPr>
              <w:pStyle w:val="aa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66F1">
              <w:rPr>
                <w:rFonts w:ascii="Times New Roman" w:eastAsia="標楷體" w:hAnsi="Times New Roman" w:cs="Times New Roman"/>
                <w:sz w:val="28"/>
                <w:szCs w:val="28"/>
              </w:rPr>
              <w:t>與主管機關協調配合機制</w:t>
            </w:r>
          </w:p>
        </w:tc>
        <w:tc>
          <w:tcPr>
            <w:tcW w:w="1749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40%</w:t>
            </w:r>
          </w:p>
        </w:tc>
      </w:tr>
      <w:tr w:rsidR="00597C2C" w:rsidRPr="00F50FB4" w:rsidTr="00F17469">
        <w:tc>
          <w:tcPr>
            <w:tcW w:w="496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306" w:type="dxa"/>
            <w:vAlign w:val="center"/>
          </w:tcPr>
          <w:p w:rsidR="00597C2C" w:rsidRPr="00F50FB4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預期成果及效應</w:t>
            </w:r>
          </w:p>
        </w:tc>
        <w:tc>
          <w:tcPr>
            <w:tcW w:w="4394" w:type="dxa"/>
            <w:vAlign w:val="center"/>
          </w:tcPr>
          <w:p w:rsidR="00597C2C" w:rsidRPr="00A05118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118">
              <w:rPr>
                <w:rFonts w:ascii="Times New Roman" w:eastAsia="標楷體" w:hAnsi="Times New Roman" w:cs="Times New Roman"/>
                <w:sz w:val="28"/>
                <w:szCs w:val="28"/>
              </w:rPr>
              <w:t>預定年度活動及比賽規劃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</w:p>
        </w:tc>
        <w:tc>
          <w:tcPr>
            <w:tcW w:w="1749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</w:tr>
      <w:tr w:rsidR="00597C2C" w:rsidRPr="00F50FB4" w:rsidTr="00F17469">
        <w:tc>
          <w:tcPr>
            <w:tcW w:w="496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vAlign w:val="center"/>
          </w:tcPr>
          <w:p w:rsidR="00597C2C" w:rsidRPr="00F50FB4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3" w:name="_Hlk58921294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組織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財務管理收支情形</w:t>
            </w:r>
            <w:bookmarkEnd w:id="3"/>
          </w:p>
        </w:tc>
        <w:tc>
          <w:tcPr>
            <w:tcW w:w="4394" w:type="dxa"/>
            <w:vAlign w:val="center"/>
          </w:tcPr>
          <w:p w:rsidR="00597C2C" w:rsidRPr="00F50FB4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預算明細表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含收入及支出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9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</w:tr>
      <w:tr w:rsidR="00597C2C" w:rsidRPr="00F50FB4" w:rsidTr="00F17469">
        <w:tc>
          <w:tcPr>
            <w:tcW w:w="496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306" w:type="dxa"/>
            <w:vAlign w:val="center"/>
          </w:tcPr>
          <w:p w:rsidR="00597C2C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4394" w:type="dxa"/>
            <w:vAlign w:val="center"/>
          </w:tcPr>
          <w:p w:rsidR="00597C2C" w:rsidRPr="00F50FB4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1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相關認養經驗成果</w:t>
            </w:r>
          </w:p>
        </w:tc>
        <w:tc>
          <w:tcPr>
            <w:tcW w:w="1749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額外加分項目最多</w:t>
            </w:r>
            <w:r w:rsidR="00F174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%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97C2C" w:rsidRPr="00F50FB4" w:rsidTr="00F17469">
        <w:tc>
          <w:tcPr>
            <w:tcW w:w="7196" w:type="dxa"/>
            <w:gridSpan w:val="3"/>
            <w:vAlign w:val="center"/>
          </w:tcPr>
          <w:p w:rsidR="00597C2C" w:rsidRPr="00F50FB4" w:rsidRDefault="00597C2C" w:rsidP="00597C2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總分</w:t>
            </w:r>
          </w:p>
        </w:tc>
        <w:tc>
          <w:tcPr>
            <w:tcW w:w="1749" w:type="dxa"/>
            <w:vAlign w:val="center"/>
          </w:tcPr>
          <w:p w:rsidR="00597C2C" w:rsidRPr="00F50FB4" w:rsidRDefault="00597C2C" w:rsidP="00597C2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100%</w:t>
            </w:r>
          </w:p>
        </w:tc>
      </w:tr>
    </w:tbl>
    <w:p w:rsidR="004B66DD" w:rsidRPr="00F50FB4" w:rsidRDefault="004B66DD" w:rsidP="004B66DD">
      <w:pPr>
        <w:spacing w:line="400" w:lineRule="exact"/>
        <w:ind w:left="720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4B66DD" w:rsidRPr="00F50FB4" w:rsidRDefault="00424D97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受評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辦理簡報時：</w:t>
      </w:r>
    </w:p>
    <w:p w:rsidR="0007104C" w:rsidRPr="00F50FB4" w:rsidRDefault="004B66DD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本機關於簡報會場提供下列之設備或器具，供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使用，但本機關不保證該等設備、器具與投標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設備相容或功能正常：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110V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電源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電源延長線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投影機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投影布幕。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請</w:t>
      </w:r>
      <w:r w:rsidR="00424D97">
        <w:rPr>
          <w:rFonts w:ascii="Times New Roman" w:eastAsia="標楷體" w:hAnsi="Times New Roman" w:cs="Times New Roman" w:hint="eastAsia"/>
          <w:sz w:val="28"/>
          <w:szCs w:val="28"/>
        </w:rPr>
        <w:t>受評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自備筆記型電腦、雷射筆。</w:t>
      </w:r>
    </w:p>
    <w:p w:rsidR="0007104C" w:rsidRPr="00F50FB4" w:rsidRDefault="0007104C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受評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於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時以專案負責人代表簡報為原則（評選委員得視專案負責人實際參與情形作為評分（比）之參考）；簡報之先後次序按本機關收訖認養計劃書之次序為準。</w:t>
      </w:r>
    </w:p>
    <w:p w:rsidR="0007104C" w:rsidRPr="00F50FB4" w:rsidRDefault="0007104C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輪由該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簡報時，其出席人數應不得超過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人。其他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應先行退場。</w:t>
      </w:r>
    </w:p>
    <w:p w:rsidR="004C0E80" w:rsidRPr="00F50FB4" w:rsidRDefault="0007104C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輪由特定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簡報，而該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未能及時辦理簡報者，得允許將該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簡報次序延至末位，但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如延後一次後仍未能及時辦理簡報者，視同該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放棄簡報（及答詢）。</w:t>
      </w:r>
    </w:p>
    <w:p w:rsidR="004C0E80" w:rsidRPr="00F50FB4" w:rsidRDefault="004C0E80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經順延簡報之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委員得給予較低之名次或分數。</w:t>
      </w:r>
    </w:p>
    <w:p w:rsidR="004C0E80" w:rsidRPr="00F50FB4" w:rsidRDefault="00C34F05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委員於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中得就參選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所提與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項目有關之書面資料及簡報有關內容提出詢問，參選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列席人員僅得就該詢問事項發言。</w:t>
      </w:r>
    </w:p>
    <w:p w:rsidR="003551BD" w:rsidRPr="00F50FB4" w:rsidRDefault="00424D97" w:rsidP="003551B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受評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家數未達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家時，簡報時間為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15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分鐘，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委員詢問時間不限，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答覆時間以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10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分鐘為限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家以上，簡報及答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覆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時間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以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分鐘為限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C0E80" w:rsidRPr="00F50FB4" w:rsidRDefault="004C0E80" w:rsidP="003551B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簡報及答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覆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計時於倒數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分鐘時，按鈴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聲；時間到時按鈴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聲，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應立即停止簡報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及答覆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C0E80" w:rsidRPr="00F50FB4" w:rsidRDefault="00B13182" w:rsidP="004C0E80">
      <w:pPr>
        <w:pStyle w:val="aa"/>
        <w:numPr>
          <w:ilvl w:val="0"/>
          <w:numId w:val="22"/>
        </w:numPr>
        <w:spacing w:line="400" w:lineRule="exact"/>
        <w:ind w:leftChars="0" w:left="1134" w:hanging="896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本案採總評分法</w:t>
      </w:r>
      <w:r w:rsidR="0014209C" w:rsidRPr="00F50FB4">
        <w:rPr>
          <w:rFonts w:ascii="Times New Roman" w:eastAsia="標楷體" w:hAnsi="Times New Roman" w:cs="Times New Roman"/>
          <w:sz w:val="28"/>
          <w:szCs w:val="28"/>
        </w:rPr>
        <w:t>評定</w:t>
      </w:r>
      <w:r w:rsidR="00CB2336" w:rsidRPr="00F50FB4">
        <w:rPr>
          <w:rFonts w:ascii="Times New Roman" w:eastAsia="標楷體" w:hAnsi="Times New Roman" w:cs="Times New Roman"/>
          <w:sz w:val="28"/>
          <w:szCs w:val="28"/>
        </w:rPr>
        <w:t>最優認養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14209C" w:rsidRPr="00F50FB4">
        <w:rPr>
          <w:rFonts w:ascii="Times New Roman" w:eastAsia="標楷體" w:hAnsi="Times New Roman" w:cs="Times New Roman"/>
          <w:sz w:val="28"/>
          <w:szCs w:val="28"/>
        </w:rPr>
        <w:t>。評定方式為：</w:t>
      </w:r>
    </w:p>
    <w:p w:rsidR="000C1145" w:rsidRPr="00F50FB4" w:rsidRDefault="00B13182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由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委員就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資料、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項目逐項討論後，各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委員依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項目，填寫評分表之個別認養單位各項目評分，交由本機關作業人員計算個別認養單位之平均總評分（計算至小數點以下二位數，小數點以下第三位四捨五入），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未達</w:t>
      </w:r>
      <w:r w:rsidR="0059223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0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分者不得為認養單位。</w:t>
      </w:r>
    </w:p>
    <w:p w:rsidR="004C0E80" w:rsidRPr="00F50FB4" w:rsidRDefault="000C1145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若所有</w:t>
      </w:r>
      <w:r w:rsidR="00424D97">
        <w:rPr>
          <w:rFonts w:ascii="Times New Roman" w:eastAsia="標楷體" w:hAnsi="Times New Roman" w:cs="Times New Roman" w:hint="eastAsia"/>
          <w:sz w:val="28"/>
          <w:szCs w:val="28"/>
        </w:rPr>
        <w:t>受評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單位平均總評分均未達</w:t>
      </w:r>
      <w:r w:rsidR="0059223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F50FB4">
        <w:rPr>
          <w:rFonts w:ascii="Times New Roman" w:eastAsia="標楷體" w:hAnsi="Times New Roman" w:cs="Times New Roman"/>
          <w:sz w:val="28"/>
          <w:szCs w:val="28"/>
        </w:rPr>
        <w:t>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分時，則最優認養單位從缺並廢標。</w:t>
      </w:r>
    </w:p>
    <w:p w:rsidR="0014209C" w:rsidRPr="00F50FB4" w:rsidRDefault="000C1145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平均總評分在</w:t>
      </w:r>
      <w:r w:rsidR="0059223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F50FB4">
        <w:rPr>
          <w:rFonts w:ascii="Times New Roman" w:eastAsia="標楷體" w:hAnsi="Times New Roman" w:cs="Times New Roman"/>
          <w:sz w:val="28"/>
          <w:szCs w:val="28"/>
        </w:rPr>
        <w:t>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分以上之認養單位，分數最高者，</w:t>
      </w:r>
      <w:r w:rsidR="0083706A" w:rsidRPr="00F50FB4">
        <w:rPr>
          <w:rFonts w:ascii="Times New Roman" w:eastAsia="標楷體" w:hAnsi="Times New Roman" w:cs="Times New Roman"/>
          <w:sz w:val="28"/>
          <w:szCs w:val="28"/>
        </w:rPr>
        <w:t>即</w:t>
      </w:r>
      <w:r w:rsidRPr="00F50FB4">
        <w:rPr>
          <w:rFonts w:ascii="Times New Roman" w:eastAsia="標楷體" w:hAnsi="Times New Roman" w:cs="Times New Roman"/>
          <w:sz w:val="28"/>
          <w:szCs w:val="28"/>
        </w:rPr>
        <w:t>為最優認養單位。</w:t>
      </w:r>
    </w:p>
    <w:p w:rsidR="00672A26" w:rsidRPr="00F50FB4" w:rsidRDefault="00C34F05" w:rsidP="00672A26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委員會委員名單保密規定</w:t>
      </w:r>
      <w:r w:rsidR="000E43C2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本案未於認養文件中公告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委員會委員名單，該名單於開始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前予以保密。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不得探詢委員名單。</w:t>
      </w:r>
    </w:p>
    <w:p w:rsidR="00F60551" w:rsidRPr="00F50FB4" w:rsidRDefault="00F60551" w:rsidP="0013222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60551" w:rsidRPr="00F50FB4" w:rsidRDefault="00F6055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65085" w:rsidRDefault="00F60551" w:rsidP="00597C2C">
      <w:pPr>
        <w:pStyle w:val="71"/>
        <w:snapToGrid w:val="0"/>
        <w:spacing w:line="0" w:lineRule="atLeast"/>
        <w:ind w:leftChars="59" w:left="143" w:right="-625" w:hanging="1"/>
        <w:textDirection w:val="lrTbV"/>
        <w:rPr>
          <w:rFonts w:eastAsia="標楷體"/>
          <w:b/>
          <w:spacing w:val="0"/>
          <w:sz w:val="28"/>
          <w:szCs w:val="21"/>
        </w:rPr>
      </w:pPr>
      <w:r w:rsidRPr="00365085">
        <w:rPr>
          <w:rFonts w:eastAsia="標楷體"/>
          <w:b/>
          <w:spacing w:val="0"/>
          <w:sz w:val="28"/>
          <w:szCs w:val="21"/>
        </w:rPr>
        <w:lastRenderedPageBreak/>
        <w:t>臺南市體育處所屬場館－</w:t>
      </w:r>
      <w:r w:rsidR="00C23EA8" w:rsidRPr="00365085">
        <w:rPr>
          <w:rFonts w:eastAsia="標楷體" w:hint="eastAsia"/>
          <w:b/>
          <w:spacing w:val="0"/>
          <w:sz w:val="28"/>
          <w:szCs w:val="21"/>
        </w:rPr>
        <w:t>臺南市</w:t>
      </w:r>
      <w:r w:rsidR="00D11C1B" w:rsidRPr="00D11C1B">
        <w:rPr>
          <w:rFonts w:eastAsia="標楷體" w:hint="eastAsia"/>
          <w:b/>
          <w:spacing w:val="0"/>
          <w:sz w:val="28"/>
          <w:szCs w:val="21"/>
        </w:rPr>
        <w:t>安南區嘉南大圳水上運動訓練中心</w:t>
      </w:r>
      <w:r w:rsidRPr="00365085">
        <w:rPr>
          <w:rFonts w:eastAsia="標楷體"/>
          <w:b/>
          <w:spacing w:val="0"/>
          <w:sz w:val="28"/>
          <w:szCs w:val="21"/>
        </w:rPr>
        <w:t>認養案</w:t>
      </w:r>
    </w:p>
    <w:p w:rsidR="003E4760" w:rsidRPr="00365085" w:rsidRDefault="00C34F05" w:rsidP="00597C2C">
      <w:pPr>
        <w:pStyle w:val="71"/>
        <w:snapToGrid w:val="0"/>
        <w:spacing w:line="0" w:lineRule="atLeast"/>
        <w:ind w:leftChars="-110" w:left="-264" w:right="-625" w:firstLineChars="144" w:firstLine="404"/>
        <w:textDirection w:val="lrTbV"/>
        <w:rPr>
          <w:rFonts w:eastAsia="標楷體"/>
          <w:b/>
          <w:spacing w:val="0"/>
        </w:rPr>
      </w:pPr>
      <w:r w:rsidRPr="00365085">
        <w:rPr>
          <w:rFonts w:eastAsia="標楷體"/>
          <w:b/>
          <w:spacing w:val="0"/>
          <w:sz w:val="28"/>
          <w:szCs w:val="21"/>
        </w:rPr>
        <w:t>評選</w:t>
      </w:r>
      <w:r w:rsidR="00F60551" w:rsidRPr="00365085">
        <w:rPr>
          <w:rFonts w:eastAsia="標楷體"/>
          <w:b/>
          <w:spacing w:val="0"/>
          <w:sz w:val="28"/>
          <w:szCs w:val="21"/>
        </w:rPr>
        <w:t>委員評分表</w:t>
      </w:r>
    </w:p>
    <w:p w:rsidR="00F60551" w:rsidRPr="00F50FB4" w:rsidRDefault="00365085" w:rsidP="00F60551">
      <w:pPr>
        <w:pStyle w:val="71"/>
        <w:snapToGrid w:val="0"/>
        <w:spacing w:line="0" w:lineRule="atLeast"/>
        <w:ind w:leftChars="2" w:left="5" w:right="127" w:firstLine="0"/>
        <w:textDirection w:val="lrTbV"/>
        <w:rPr>
          <w:rFonts w:eastAsia="標楷體"/>
        </w:rPr>
      </w:pPr>
      <w:r>
        <w:rPr>
          <w:rFonts w:eastAsia="標楷體" w:hint="eastAsia"/>
          <w:sz w:val="20"/>
        </w:rPr>
        <w:t>評選日期：　　　年　　　月　　　日</w:t>
      </w:r>
      <w:r w:rsidR="00F60551" w:rsidRPr="00F50FB4">
        <w:rPr>
          <w:rFonts w:eastAsia="標楷體"/>
          <w:sz w:val="20"/>
        </w:rPr>
        <w:t>委員編號：</w:t>
      </w:r>
    </w:p>
    <w:tbl>
      <w:tblPr>
        <w:tblW w:w="96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73"/>
        <w:gridCol w:w="3329"/>
        <w:gridCol w:w="1134"/>
        <w:gridCol w:w="1134"/>
        <w:gridCol w:w="1134"/>
        <w:gridCol w:w="1137"/>
        <w:gridCol w:w="16"/>
        <w:gridCol w:w="23"/>
      </w:tblGrid>
      <w:tr w:rsidR="00F60551" w:rsidRPr="00F50FB4" w:rsidTr="00597C2C">
        <w:trPr>
          <w:gridAfter w:val="1"/>
          <w:wAfter w:w="23" w:type="dxa"/>
          <w:cantSplit/>
          <w:trHeight w:val="229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F60551" w:rsidRPr="00F50FB4" w:rsidRDefault="00F60551" w:rsidP="003438C2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評</w:t>
            </w:r>
            <w:r w:rsidR="00424D97">
              <w:rPr>
                <w:rFonts w:ascii="Times New Roman" w:eastAsia="標楷體" w:hAnsi="Times New Roman" w:cs="Times New Roman" w:hint="eastAsia"/>
                <w:bCs/>
                <w:szCs w:val="24"/>
              </w:rPr>
              <w:t>審</w:t>
            </w: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項目</w:t>
            </w:r>
          </w:p>
        </w:tc>
        <w:tc>
          <w:tcPr>
            <w:tcW w:w="3402" w:type="dxa"/>
            <w:gridSpan w:val="2"/>
            <w:vMerge w:val="restart"/>
            <w:shd w:val="clear" w:color="auto" w:fill="FFFFFF"/>
            <w:vAlign w:val="center"/>
          </w:tcPr>
          <w:p w:rsidR="00F60551" w:rsidRPr="00F50FB4" w:rsidRDefault="00F60551" w:rsidP="003438C2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評</w:t>
            </w:r>
            <w:r w:rsidR="00424D97">
              <w:rPr>
                <w:rFonts w:ascii="Times New Roman" w:eastAsia="標楷體" w:hAnsi="Times New Roman" w:cs="Times New Roman" w:hint="eastAsia"/>
                <w:bCs/>
                <w:szCs w:val="24"/>
              </w:rPr>
              <w:t>審</w:t>
            </w: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子項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0551" w:rsidRPr="00F50FB4" w:rsidRDefault="00F60551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配分</w:t>
            </w:r>
          </w:p>
        </w:tc>
        <w:tc>
          <w:tcPr>
            <w:tcW w:w="3421" w:type="dxa"/>
            <w:gridSpan w:val="4"/>
            <w:shd w:val="clear" w:color="auto" w:fill="FFFFFF"/>
            <w:vAlign w:val="center"/>
          </w:tcPr>
          <w:p w:rsidR="00F60551" w:rsidRPr="00F50FB4" w:rsidRDefault="00424D97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</w:rPr>
              <w:t>受評</w:t>
            </w:r>
            <w:r w:rsidR="00132220" w:rsidRPr="00F50FB4">
              <w:rPr>
                <w:rFonts w:ascii="Times New Roman" w:eastAsia="標楷體" w:hAnsi="Times New Roman" w:cs="Times New Roman"/>
                <w:bCs/>
                <w:sz w:val="20"/>
              </w:rPr>
              <w:t>單位</w:t>
            </w:r>
            <w:r w:rsidR="00F60551" w:rsidRPr="00F50FB4">
              <w:rPr>
                <w:rFonts w:ascii="Times New Roman" w:eastAsia="標楷體" w:hAnsi="Times New Roman" w:cs="Times New Roman"/>
                <w:bCs/>
                <w:sz w:val="20"/>
              </w:rPr>
              <w:t>編號及得分</w:t>
            </w:r>
          </w:p>
        </w:tc>
      </w:tr>
      <w:tr w:rsidR="0002563E" w:rsidRPr="00F50FB4" w:rsidTr="00597C2C">
        <w:trPr>
          <w:gridAfter w:val="2"/>
          <w:wAfter w:w="39" w:type="dxa"/>
          <w:cantSplit/>
          <w:trHeight w:val="229"/>
        </w:trPr>
        <w:tc>
          <w:tcPr>
            <w:tcW w:w="1701" w:type="dxa"/>
            <w:vMerge/>
            <w:shd w:val="clear" w:color="auto" w:fill="FFFFFF"/>
            <w:vAlign w:val="center"/>
          </w:tcPr>
          <w:p w:rsidR="0002563E" w:rsidRPr="00F50FB4" w:rsidRDefault="0002563E" w:rsidP="003438C2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  <w:vAlign w:val="center"/>
          </w:tcPr>
          <w:p w:rsidR="0002563E" w:rsidRPr="00F50FB4" w:rsidRDefault="0002563E" w:rsidP="003438C2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563E" w:rsidRPr="00F50FB4" w:rsidRDefault="0002563E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563E" w:rsidRPr="00F50FB4" w:rsidRDefault="0002563E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563E" w:rsidRPr="00F50FB4" w:rsidRDefault="0002563E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  <w:t>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02563E" w:rsidRPr="00F50FB4" w:rsidRDefault="0002563E" w:rsidP="000256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  <w:t>3</w:t>
            </w:r>
          </w:p>
        </w:tc>
      </w:tr>
      <w:tr w:rsidR="00A05118" w:rsidRPr="00F50FB4" w:rsidTr="00597C2C">
        <w:trPr>
          <w:gridAfter w:val="2"/>
          <w:wAfter w:w="39" w:type="dxa"/>
          <w:cantSplit/>
          <w:trHeight w:val="1154"/>
        </w:trPr>
        <w:tc>
          <w:tcPr>
            <w:tcW w:w="1701" w:type="dxa"/>
            <w:vAlign w:val="center"/>
          </w:tcPr>
          <w:p w:rsidR="00A05118" w:rsidRPr="00A05118" w:rsidRDefault="00A05118" w:rsidP="00A05118">
            <w:pPr>
              <w:pStyle w:val="3"/>
              <w:keepNext w:val="0"/>
              <w:numPr>
                <w:ilvl w:val="0"/>
                <w:numId w:val="0"/>
              </w:numPr>
              <w:spacing w:line="320" w:lineRule="exact"/>
              <w:ind w:leftChars="-15" w:left="-36" w:firstLineChars="18" w:firstLine="4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05118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A05118">
              <w:rPr>
                <w:rFonts w:ascii="Times New Roman" w:eastAsia="標楷體" w:hAnsi="Times New Roman"/>
                <w:bCs/>
                <w:szCs w:val="24"/>
              </w:rPr>
              <w:t>、</w:t>
            </w:r>
            <w:r w:rsidRPr="00A05118">
              <w:rPr>
                <w:rFonts w:ascii="Times New Roman" w:eastAsia="標楷體" w:hAnsi="Times New Roman" w:hint="eastAsia"/>
                <w:szCs w:val="24"/>
              </w:rPr>
              <w:t>組織架構</w:t>
            </w:r>
          </w:p>
        </w:tc>
        <w:tc>
          <w:tcPr>
            <w:tcW w:w="3402" w:type="dxa"/>
            <w:gridSpan w:val="2"/>
            <w:vAlign w:val="center"/>
          </w:tcPr>
          <w:p w:rsidR="00A05118" w:rsidRDefault="00A05118" w:rsidP="00A05118">
            <w:pPr>
              <w:pStyle w:val="aa"/>
              <w:numPr>
                <w:ilvl w:val="0"/>
                <w:numId w:val="36"/>
              </w:numPr>
              <w:spacing w:line="320" w:lineRule="exact"/>
              <w:ind w:leftChars="0" w:left="819" w:hanging="819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 w:hint="eastAsia"/>
                <w:szCs w:val="24"/>
              </w:rPr>
              <w:t>基本現況資料介紹</w:t>
            </w:r>
          </w:p>
          <w:p w:rsidR="00A05118" w:rsidRDefault="00A05118" w:rsidP="00A05118">
            <w:pPr>
              <w:pStyle w:val="aa"/>
              <w:numPr>
                <w:ilvl w:val="0"/>
                <w:numId w:val="36"/>
              </w:numPr>
              <w:spacing w:line="320" w:lineRule="exact"/>
              <w:ind w:leftChars="0" w:left="819" w:hanging="819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 w:hint="eastAsia"/>
                <w:szCs w:val="24"/>
              </w:rPr>
              <w:t>組織編制</w:t>
            </w:r>
          </w:p>
          <w:p w:rsidR="00A05118" w:rsidRDefault="00A05118" w:rsidP="00A05118">
            <w:pPr>
              <w:pStyle w:val="aa"/>
              <w:numPr>
                <w:ilvl w:val="0"/>
                <w:numId w:val="36"/>
              </w:numPr>
              <w:spacing w:line="320" w:lineRule="exact"/>
              <w:ind w:leftChars="0" w:left="819" w:hanging="819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 w:hint="eastAsia"/>
                <w:szCs w:val="24"/>
              </w:rPr>
              <w:t>各編組任務職掌表</w:t>
            </w:r>
          </w:p>
          <w:p w:rsidR="00A05118" w:rsidRPr="00A05118" w:rsidRDefault="00A05118" w:rsidP="00A05118">
            <w:pPr>
              <w:pStyle w:val="aa"/>
              <w:numPr>
                <w:ilvl w:val="0"/>
                <w:numId w:val="36"/>
              </w:numPr>
              <w:spacing w:line="320" w:lineRule="exact"/>
              <w:ind w:leftChars="0" w:left="819" w:hanging="819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 w:hint="eastAsia"/>
                <w:szCs w:val="24"/>
              </w:rPr>
              <w:t>自有設備資源</w:t>
            </w:r>
          </w:p>
        </w:tc>
        <w:tc>
          <w:tcPr>
            <w:tcW w:w="1134" w:type="dxa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A05118" w:rsidRPr="00F50FB4" w:rsidTr="00597C2C">
        <w:trPr>
          <w:gridAfter w:val="2"/>
          <w:wAfter w:w="39" w:type="dxa"/>
          <w:cantSplit/>
          <w:trHeight w:val="533"/>
        </w:trPr>
        <w:tc>
          <w:tcPr>
            <w:tcW w:w="1701" w:type="dxa"/>
            <w:vAlign w:val="center"/>
          </w:tcPr>
          <w:p w:rsidR="00A05118" w:rsidRPr="00A05118" w:rsidRDefault="00A05118" w:rsidP="00A05118">
            <w:pPr>
              <w:pStyle w:val="3"/>
              <w:keepNext w:val="0"/>
              <w:numPr>
                <w:ilvl w:val="0"/>
                <w:numId w:val="38"/>
              </w:num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05118">
              <w:rPr>
                <w:rFonts w:ascii="Times New Roman" w:eastAsia="標楷體" w:hAnsi="Times New Roman" w:hint="eastAsia"/>
                <w:szCs w:val="24"/>
              </w:rPr>
              <w:t>認養場地管理規劃</w:t>
            </w:r>
          </w:p>
        </w:tc>
        <w:tc>
          <w:tcPr>
            <w:tcW w:w="3402" w:type="dxa"/>
            <w:gridSpan w:val="2"/>
            <w:vAlign w:val="center"/>
          </w:tcPr>
          <w:p w:rsidR="00A05118" w:rsidRDefault="00A05118" w:rsidP="00A05118">
            <w:pPr>
              <w:pStyle w:val="aa"/>
              <w:numPr>
                <w:ilvl w:val="0"/>
                <w:numId w:val="37"/>
              </w:numPr>
              <w:spacing w:line="320" w:lineRule="exact"/>
              <w:ind w:leftChars="0" w:left="819" w:hanging="851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 w:hint="eastAsia"/>
                <w:szCs w:val="24"/>
              </w:rPr>
              <w:t>對認養場地現況之認識</w:t>
            </w:r>
          </w:p>
          <w:p w:rsidR="00A05118" w:rsidRDefault="00A05118" w:rsidP="00A05118">
            <w:pPr>
              <w:pStyle w:val="aa"/>
              <w:numPr>
                <w:ilvl w:val="0"/>
                <w:numId w:val="37"/>
              </w:numPr>
              <w:spacing w:line="320" w:lineRule="exact"/>
              <w:ind w:leftChars="0" w:left="819" w:hanging="851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 w:hint="eastAsia"/>
                <w:szCs w:val="24"/>
              </w:rPr>
              <w:t>認養範圍及日常維護實施策略</w:t>
            </w:r>
          </w:p>
          <w:p w:rsidR="00A05118" w:rsidRDefault="00A05118" w:rsidP="00A05118">
            <w:pPr>
              <w:pStyle w:val="aa"/>
              <w:numPr>
                <w:ilvl w:val="0"/>
                <w:numId w:val="37"/>
              </w:numPr>
              <w:spacing w:line="320" w:lineRule="exact"/>
              <w:ind w:leftChars="0" w:left="819" w:hanging="851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/>
                <w:szCs w:val="24"/>
              </w:rPr>
              <w:t>認養場地使用管理須知</w:t>
            </w:r>
          </w:p>
          <w:p w:rsidR="00A05118" w:rsidRDefault="00A05118" w:rsidP="00A05118">
            <w:pPr>
              <w:pStyle w:val="aa"/>
              <w:numPr>
                <w:ilvl w:val="0"/>
                <w:numId w:val="37"/>
              </w:numPr>
              <w:spacing w:line="320" w:lineRule="exact"/>
              <w:ind w:leftChars="0" w:left="819" w:hanging="851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/>
                <w:szCs w:val="24"/>
              </w:rPr>
              <w:t>緊急應變措施</w:t>
            </w:r>
          </w:p>
          <w:p w:rsidR="00A05118" w:rsidRPr="00A05118" w:rsidRDefault="00A05118" w:rsidP="00A05118">
            <w:pPr>
              <w:pStyle w:val="aa"/>
              <w:numPr>
                <w:ilvl w:val="0"/>
                <w:numId w:val="37"/>
              </w:numPr>
              <w:spacing w:line="320" w:lineRule="exact"/>
              <w:ind w:leftChars="0" w:left="819" w:hanging="851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/>
                <w:szCs w:val="24"/>
              </w:rPr>
              <w:t>與主管機關協調配合機制</w:t>
            </w:r>
          </w:p>
        </w:tc>
        <w:tc>
          <w:tcPr>
            <w:tcW w:w="1134" w:type="dxa"/>
            <w:vAlign w:val="center"/>
          </w:tcPr>
          <w:p w:rsidR="00A05118" w:rsidRPr="00A05118" w:rsidRDefault="00A05118" w:rsidP="00A05118">
            <w:pPr>
              <w:pStyle w:val="3"/>
              <w:keepNext w:val="0"/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A05118" w:rsidRPr="00F50FB4" w:rsidTr="00597C2C">
        <w:trPr>
          <w:gridAfter w:val="2"/>
          <w:wAfter w:w="39" w:type="dxa"/>
          <w:cantSplit/>
          <w:trHeight w:val="878"/>
        </w:trPr>
        <w:tc>
          <w:tcPr>
            <w:tcW w:w="1701" w:type="dxa"/>
            <w:vAlign w:val="center"/>
          </w:tcPr>
          <w:p w:rsidR="00A05118" w:rsidRPr="00A05118" w:rsidRDefault="00A05118" w:rsidP="00A05118">
            <w:pPr>
              <w:pStyle w:val="3"/>
              <w:keepNext w:val="0"/>
              <w:numPr>
                <w:ilvl w:val="0"/>
                <w:numId w:val="0"/>
              </w:num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05118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A05118">
              <w:rPr>
                <w:rFonts w:ascii="Times New Roman" w:eastAsia="標楷體" w:hAnsi="Times New Roman"/>
                <w:bCs/>
                <w:szCs w:val="24"/>
              </w:rPr>
              <w:t>、</w:t>
            </w:r>
            <w:r w:rsidRPr="00A05118">
              <w:rPr>
                <w:rFonts w:ascii="Times New Roman" w:eastAsia="標楷體" w:hAnsi="Times New Roman"/>
                <w:szCs w:val="24"/>
              </w:rPr>
              <w:t>預期成果及效應</w:t>
            </w:r>
          </w:p>
        </w:tc>
        <w:tc>
          <w:tcPr>
            <w:tcW w:w="3402" w:type="dxa"/>
            <w:gridSpan w:val="2"/>
            <w:vAlign w:val="center"/>
          </w:tcPr>
          <w:p w:rsidR="00A05118" w:rsidRPr="00A05118" w:rsidRDefault="00A05118" w:rsidP="00A0511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05118">
              <w:rPr>
                <w:rFonts w:ascii="Times New Roman" w:eastAsia="標楷體" w:hAnsi="Times New Roman" w:cs="Times New Roman"/>
                <w:szCs w:val="24"/>
              </w:rPr>
              <w:t>預定年度活動及比賽規劃</w:t>
            </w:r>
            <w:r w:rsidRPr="00A05118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</w:p>
        </w:tc>
        <w:tc>
          <w:tcPr>
            <w:tcW w:w="1134" w:type="dxa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A05118" w:rsidRPr="00F50FB4" w:rsidTr="00597C2C">
        <w:trPr>
          <w:gridAfter w:val="2"/>
          <w:wAfter w:w="39" w:type="dxa"/>
          <w:cantSplit/>
          <w:trHeight w:val="1042"/>
        </w:trPr>
        <w:tc>
          <w:tcPr>
            <w:tcW w:w="1701" w:type="dxa"/>
            <w:vAlign w:val="center"/>
          </w:tcPr>
          <w:p w:rsidR="00A05118" w:rsidRPr="00A05118" w:rsidRDefault="00A05118" w:rsidP="00A05118">
            <w:pPr>
              <w:pStyle w:val="3"/>
              <w:keepNext w:val="0"/>
              <w:numPr>
                <w:ilvl w:val="0"/>
                <w:numId w:val="0"/>
              </w:num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05118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A05118">
              <w:rPr>
                <w:rFonts w:ascii="Times New Roman" w:eastAsia="標楷體" w:hAnsi="Times New Roman"/>
                <w:bCs/>
                <w:szCs w:val="24"/>
              </w:rPr>
              <w:t>、</w:t>
            </w:r>
            <w:r w:rsidRPr="00A05118">
              <w:rPr>
                <w:rFonts w:ascii="Times New Roman" w:eastAsia="標楷體" w:hAnsi="Times New Roman" w:hint="eastAsia"/>
                <w:szCs w:val="24"/>
              </w:rPr>
              <w:t>組織</w:t>
            </w:r>
            <w:r w:rsidRPr="00A05118">
              <w:rPr>
                <w:rFonts w:ascii="Times New Roman" w:eastAsia="標楷體" w:hAnsi="Times New Roman"/>
                <w:szCs w:val="24"/>
              </w:rPr>
              <w:t>財務管理收支情形</w:t>
            </w:r>
          </w:p>
        </w:tc>
        <w:tc>
          <w:tcPr>
            <w:tcW w:w="3402" w:type="dxa"/>
            <w:gridSpan w:val="2"/>
            <w:vAlign w:val="center"/>
          </w:tcPr>
          <w:p w:rsidR="00A05118" w:rsidRPr="00A05118" w:rsidRDefault="00A05118" w:rsidP="00A05118">
            <w:pPr>
              <w:pStyle w:val="3"/>
              <w:keepNext w:val="0"/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05118">
              <w:rPr>
                <w:rFonts w:ascii="Times New Roman" w:eastAsia="標楷體" w:hAnsi="Times New Roman"/>
                <w:szCs w:val="24"/>
              </w:rPr>
              <w:t>預算明細表</w:t>
            </w:r>
            <w:r w:rsidRPr="00A05118">
              <w:rPr>
                <w:rFonts w:ascii="Times New Roman" w:eastAsia="標楷體" w:hAnsi="Times New Roman"/>
                <w:szCs w:val="24"/>
              </w:rPr>
              <w:t>(</w:t>
            </w:r>
            <w:r w:rsidRPr="00A05118">
              <w:rPr>
                <w:rFonts w:ascii="Times New Roman" w:eastAsia="標楷體" w:hAnsi="Times New Roman"/>
                <w:szCs w:val="24"/>
              </w:rPr>
              <w:t>含收入及支出</w:t>
            </w:r>
            <w:r w:rsidRPr="00A0511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A05118" w:rsidRPr="00F50FB4" w:rsidTr="00597C2C">
        <w:trPr>
          <w:gridAfter w:val="2"/>
          <w:wAfter w:w="39" w:type="dxa"/>
          <w:cantSplit/>
          <w:trHeight w:val="1042"/>
        </w:trPr>
        <w:tc>
          <w:tcPr>
            <w:tcW w:w="1701" w:type="dxa"/>
            <w:vAlign w:val="center"/>
          </w:tcPr>
          <w:p w:rsidR="00A05118" w:rsidRPr="00A05118" w:rsidRDefault="00A05118" w:rsidP="00A05118">
            <w:pPr>
              <w:pStyle w:val="3"/>
              <w:keepNext w:val="0"/>
              <w:numPr>
                <w:ilvl w:val="0"/>
                <w:numId w:val="0"/>
              </w:num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05118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A05118">
              <w:rPr>
                <w:rFonts w:ascii="Times New Roman" w:eastAsia="標楷體" w:hAnsi="Times New Roman"/>
                <w:bCs/>
                <w:szCs w:val="24"/>
              </w:rPr>
              <w:t>、</w:t>
            </w:r>
            <w:r w:rsidRPr="00A05118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  <w:tc>
          <w:tcPr>
            <w:tcW w:w="3402" w:type="dxa"/>
            <w:gridSpan w:val="2"/>
            <w:vAlign w:val="center"/>
          </w:tcPr>
          <w:p w:rsidR="00A05118" w:rsidRPr="00A05118" w:rsidRDefault="00A05118" w:rsidP="00A05118">
            <w:pPr>
              <w:pStyle w:val="3"/>
              <w:keepNext w:val="0"/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05118">
              <w:rPr>
                <w:rFonts w:ascii="Times New Roman" w:eastAsia="標楷體" w:hAnsi="Times New Roman" w:hint="eastAsia"/>
                <w:szCs w:val="24"/>
              </w:rPr>
              <w:t>相關認養經驗成果</w:t>
            </w:r>
          </w:p>
        </w:tc>
        <w:tc>
          <w:tcPr>
            <w:tcW w:w="1134" w:type="dxa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額外加分最多</w:t>
            </w:r>
            <w:r w:rsidR="00F1746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A05118" w:rsidRPr="00F50FB4" w:rsidRDefault="00A05118" w:rsidP="00A051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02563E" w:rsidRPr="00F50FB4" w:rsidTr="00597C2C">
        <w:trPr>
          <w:gridAfter w:val="2"/>
          <w:wAfter w:w="39" w:type="dxa"/>
          <w:cantSplit/>
          <w:trHeight w:val="806"/>
        </w:trPr>
        <w:tc>
          <w:tcPr>
            <w:tcW w:w="5103" w:type="dxa"/>
            <w:gridSpan w:val="3"/>
            <w:shd w:val="clear" w:color="auto" w:fill="FFFFFF"/>
            <w:vAlign w:val="center"/>
          </w:tcPr>
          <w:p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總評分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563E" w:rsidRPr="00F50FB4" w:rsidRDefault="0002563E" w:rsidP="000256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/>
                <w:szCs w:val="24"/>
              </w:rPr>
              <w:t>100</w:t>
            </w:r>
            <w:r w:rsidRPr="00F50FB4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02563E" w:rsidRPr="00F50FB4" w:rsidTr="00597C2C">
        <w:trPr>
          <w:cantSplit/>
          <w:trHeight w:val="1530"/>
        </w:trPr>
        <w:tc>
          <w:tcPr>
            <w:tcW w:w="1774" w:type="dxa"/>
            <w:gridSpan w:val="2"/>
            <w:shd w:val="clear" w:color="auto" w:fill="FFFFFF"/>
            <w:vAlign w:val="center"/>
          </w:tcPr>
          <w:p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意見理由</w:t>
            </w:r>
          </w:p>
        </w:tc>
        <w:tc>
          <w:tcPr>
            <w:tcW w:w="7907" w:type="dxa"/>
            <w:gridSpan w:val="7"/>
            <w:shd w:val="clear" w:color="auto" w:fill="FFFFFF"/>
            <w:vAlign w:val="center"/>
          </w:tcPr>
          <w:p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02563E" w:rsidRPr="00F50FB4" w:rsidTr="00597C2C">
        <w:trPr>
          <w:cantSplit/>
          <w:trHeight w:val="806"/>
        </w:trPr>
        <w:tc>
          <w:tcPr>
            <w:tcW w:w="1774" w:type="dxa"/>
            <w:gridSpan w:val="2"/>
            <w:shd w:val="clear" w:color="auto" w:fill="FFFFFF"/>
            <w:vAlign w:val="center"/>
          </w:tcPr>
          <w:p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評選注意事項</w:t>
            </w:r>
          </w:p>
        </w:tc>
        <w:tc>
          <w:tcPr>
            <w:tcW w:w="7907" w:type="dxa"/>
            <w:gridSpan w:val="7"/>
            <w:shd w:val="clear" w:color="auto" w:fill="FFFFFF"/>
            <w:vAlign w:val="center"/>
          </w:tcPr>
          <w:p w:rsidR="009E4C7F" w:rsidRPr="00F50FB4" w:rsidRDefault="00424D97" w:rsidP="009E4C7F">
            <w:pPr>
              <w:pStyle w:val="aa"/>
              <w:numPr>
                <w:ilvl w:val="0"/>
                <w:numId w:val="31"/>
              </w:numPr>
              <w:ind w:leftChars="0" w:left="612" w:hanging="61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受評</w:t>
            </w:r>
            <w:r w:rsidR="0002563E" w:rsidRPr="00F50FB4">
              <w:rPr>
                <w:rFonts w:ascii="Times New Roman" w:eastAsia="標楷體" w:hAnsi="Times New Roman" w:cs="Times New Roman"/>
                <w:szCs w:val="24"/>
              </w:rPr>
              <w:t>單位評分總分達</w:t>
            </w:r>
            <w:r w:rsidR="0002563E" w:rsidRPr="00F50FB4">
              <w:rPr>
                <w:rFonts w:ascii="Times New Roman" w:eastAsia="標楷體" w:hAnsi="Times New Roman" w:cs="Times New Roman"/>
                <w:szCs w:val="24"/>
              </w:rPr>
              <w:t>90</w:t>
            </w:r>
            <w:r w:rsidR="0002563E" w:rsidRPr="00F50FB4">
              <w:rPr>
                <w:rFonts w:ascii="Times New Roman" w:eastAsia="標楷體" w:hAnsi="Times New Roman" w:cs="Times New Roman"/>
                <w:szCs w:val="24"/>
              </w:rPr>
              <w:t>分以上及</w:t>
            </w:r>
            <w:r w:rsidR="003423E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02563E" w:rsidRPr="00F50FB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2563E" w:rsidRPr="00F50FB4">
              <w:rPr>
                <w:rFonts w:ascii="Times New Roman" w:eastAsia="標楷體" w:hAnsi="Times New Roman" w:cs="Times New Roman"/>
                <w:szCs w:val="24"/>
              </w:rPr>
              <w:t>分以下者，請評審委員述明理由。</w:t>
            </w:r>
          </w:p>
          <w:p w:rsidR="009E4C7F" w:rsidRPr="00F50FB4" w:rsidRDefault="0002563E" w:rsidP="0002563E">
            <w:pPr>
              <w:pStyle w:val="aa"/>
              <w:numPr>
                <w:ilvl w:val="0"/>
                <w:numId w:val="31"/>
              </w:numPr>
              <w:ind w:leftChars="0" w:left="612" w:hanging="612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本表評審完成後於左下角折線彌封。</w:t>
            </w:r>
          </w:p>
          <w:p w:rsidR="009E4C7F" w:rsidRPr="00F50FB4" w:rsidRDefault="0002563E" w:rsidP="009E4C7F">
            <w:pPr>
              <w:pStyle w:val="aa"/>
              <w:numPr>
                <w:ilvl w:val="0"/>
                <w:numId w:val="31"/>
              </w:numPr>
              <w:ind w:leftChars="0" w:left="612" w:hanging="612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評審委員應全程參與並親自為之，不得代理，避免遲到早退。</w:t>
            </w:r>
          </w:p>
          <w:p w:rsidR="0002563E" w:rsidRPr="00F50FB4" w:rsidRDefault="0002563E" w:rsidP="009E4C7F">
            <w:pPr>
              <w:pStyle w:val="aa"/>
              <w:numPr>
                <w:ilvl w:val="0"/>
                <w:numId w:val="31"/>
              </w:numPr>
              <w:ind w:leftChars="0" w:left="612" w:hanging="612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未達</w:t>
            </w:r>
            <w:r w:rsidR="003423E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分者不得為認養單位。若所有</w:t>
            </w:r>
            <w:r w:rsidR="009F070A">
              <w:rPr>
                <w:rFonts w:ascii="Times New Roman" w:eastAsia="標楷體" w:hAnsi="Times New Roman" w:cs="Times New Roman" w:hint="eastAsia"/>
                <w:szCs w:val="24"/>
              </w:rPr>
              <w:t>受評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單位平均總評分均未達</w:t>
            </w:r>
            <w:r w:rsidR="003423E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分時，則</w:t>
            </w:r>
            <w:r w:rsidR="009F070A">
              <w:rPr>
                <w:rFonts w:ascii="Times New Roman" w:eastAsia="標楷體" w:hAnsi="Times New Roman" w:cs="Times New Roman" w:hint="eastAsia"/>
                <w:szCs w:val="24"/>
              </w:rPr>
              <w:t>本案</w:t>
            </w:r>
            <w:r w:rsidR="00424D97">
              <w:rPr>
                <w:rFonts w:ascii="Times New Roman" w:eastAsia="標楷體" w:hAnsi="Times New Roman" w:cs="Times New Roman" w:hint="eastAsia"/>
                <w:szCs w:val="24"/>
              </w:rPr>
              <w:t>最優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認養單位從缺並廢標。</w:t>
            </w:r>
          </w:p>
        </w:tc>
      </w:tr>
    </w:tbl>
    <w:p w:rsidR="00F60551" w:rsidRPr="00F50FB4" w:rsidRDefault="003A3BB6" w:rsidP="0002563E">
      <w:pPr>
        <w:pStyle w:val="ab"/>
        <w:spacing w:line="240" w:lineRule="atLeast"/>
        <w:ind w:left="628" w:hangingChars="314" w:hanging="628"/>
        <w:jc w:val="both"/>
        <w:rPr>
          <w:rFonts w:ascii="Times New Roman" w:eastAsia="標楷體"/>
          <w:sz w:val="20"/>
        </w:rPr>
      </w:pPr>
      <w:r w:rsidRPr="003A3BB6">
        <w:rPr>
          <w:rFonts w:ascii="Times New Roman" w:eastAsia="標楷體"/>
          <w:bCs/>
          <w:noProof/>
          <w:sz w:val="20"/>
        </w:rPr>
        <w:pict>
          <v:line id="直線接點 2" o:spid="_x0000_s1026" style="position:absolute;left:0;text-align:left;z-index:-251657216;visibility:visible;mso-position-horizontal-relative:margin;mso-position-vertical-relative:margin" from="-89.05pt,619.1pt" to="102.6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">
            <v:stroke dashstyle="dash"/>
            <w10:wrap anchorx="margin" anchory="margin"/>
            <w10:anchorlock/>
          </v:line>
        </w:pict>
      </w:r>
      <w:r w:rsidRPr="003A3BB6">
        <w:rPr>
          <w:rFonts w:ascii="Times New Roman" w:eastAsia="標楷體"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7" type="#_x0000_t202" style="position:absolute;left:0;text-align:left;margin-left:-42.6pt;margin-top:707.5pt;width:108pt;height:108pt;z-index: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" o:allowoverlap="f">
            <v:textbox>
              <w:txbxContent>
                <w:p w:rsidR="00F60551" w:rsidRPr="00402C28" w:rsidRDefault="00C34F05" w:rsidP="00F60551">
                  <w:pPr>
                    <w:spacing w:line="280" w:lineRule="exact"/>
                    <w:rPr>
                      <w:rFonts w:ascii="新細明體" w:eastAsia="新細明體" w:hAnsi="新細明體"/>
                      <w:sz w:val="28"/>
                      <w:szCs w:val="28"/>
                      <w:shd w:val="clear" w:color="auto" w:fill="737373"/>
                    </w:rPr>
                  </w:pPr>
                  <w:r>
                    <w:rPr>
                      <w:rFonts w:ascii="新細明體" w:eastAsia="新細明體" w:hAnsi="新細明體" w:hint="eastAsia"/>
                      <w:sz w:val="28"/>
                      <w:szCs w:val="28"/>
                      <w:shd w:val="clear" w:color="auto" w:fill="737373"/>
                    </w:rPr>
                    <w:t>評選</w:t>
                  </w:r>
                  <w:r w:rsidR="00F60551" w:rsidRPr="00402C28">
                    <w:rPr>
                      <w:rFonts w:ascii="新細明體" w:eastAsia="新細明體" w:hAnsi="新細明體" w:hint="eastAsia"/>
                      <w:sz w:val="28"/>
                      <w:szCs w:val="28"/>
                      <w:shd w:val="clear" w:color="auto" w:fill="737373"/>
                    </w:rPr>
                    <w:t xml:space="preserve">委員簽名   </w:t>
                  </w:r>
                </w:p>
                <w:p w:rsidR="00F60551" w:rsidRPr="00402C28" w:rsidRDefault="00F60551" w:rsidP="00F60551">
                  <w:pPr>
                    <w:spacing w:line="280" w:lineRule="exact"/>
                    <w:rPr>
                      <w:rFonts w:ascii="新細明體" w:eastAsia="新細明體" w:hAnsi="新細明體"/>
                      <w:sz w:val="28"/>
                      <w:szCs w:val="28"/>
                      <w:shd w:val="clear" w:color="auto" w:fill="737373"/>
                    </w:rPr>
                  </w:pPr>
                </w:p>
                <w:p w:rsidR="00F60551" w:rsidRPr="00402C28" w:rsidRDefault="00F60551" w:rsidP="00F60551">
                  <w:pPr>
                    <w:spacing w:line="280" w:lineRule="exact"/>
                    <w:rPr>
                      <w:rFonts w:ascii="新細明體" w:eastAsia="新細明體" w:hAnsi="新細明體"/>
                      <w:sz w:val="28"/>
                      <w:szCs w:val="28"/>
                      <w:shd w:val="clear" w:color="auto" w:fill="737373"/>
                    </w:rPr>
                  </w:pPr>
                </w:p>
                <w:p w:rsidR="00F60551" w:rsidRPr="00402C28" w:rsidRDefault="00F60551" w:rsidP="00F60551">
                  <w:pPr>
                    <w:spacing w:line="280" w:lineRule="exact"/>
                    <w:rPr>
                      <w:rFonts w:ascii="新細明體" w:eastAsia="新細明體" w:hAnsi="新細明體"/>
                      <w:sz w:val="28"/>
                      <w:szCs w:val="28"/>
                      <w:shd w:val="clear" w:color="auto" w:fill="737373"/>
                    </w:rPr>
                  </w:pPr>
                </w:p>
                <w:p w:rsidR="00F60551" w:rsidRPr="00402C28" w:rsidRDefault="00F60551" w:rsidP="00F60551">
                  <w:pPr>
                    <w:spacing w:line="280" w:lineRule="exact"/>
                    <w:rPr>
                      <w:rFonts w:ascii="新細明體" w:eastAsia="新細明體" w:hAnsi="新細明體"/>
                      <w:sz w:val="28"/>
                      <w:szCs w:val="28"/>
                      <w:shd w:val="clear" w:color="auto" w:fill="737373"/>
                    </w:rPr>
                  </w:pPr>
                </w:p>
                <w:p w:rsidR="00F60551" w:rsidRDefault="00F60551" w:rsidP="00F60551">
                  <w:pPr>
                    <w:spacing w:line="280" w:lineRule="exact"/>
                    <w:rPr>
                      <w:rFonts w:ascii="新細明體" w:eastAsia="新細明體" w:hAnsi="新細明體"/>
                      <w:sz w:val="28"/>
                      <w:szCs w:val="28"/>
                      <w:shd w:val="clear" w:color="auto" w:fill="737373"/>
                    </w:rPr>
                  </w:pPr>
                </w:p>
                <w:p w:rsidR="00F60551" w:rsidRPr="00E45ED7" w:rsidRDefault="00F60551" w:rsidP="00F60551">
                  <w:pPr>
                    <w:spacing w:line="280" w:lineRule="exact"/>
                    <w:rPr>
                      <w:rFonts w:ascii="新細明體" w:eastAsia="新細明體" w:hAnsi="新細明體"/>
                      <w:sz w:val="28"/>
                      <w:szCs w:val="28"/>
                      <w:shd w:val="clear" w:color="auto" w:fill="808080"/>
                    </w:rPr>
                  </w:pPr>
                </w:p>
              </w:txbxContent>
            </v:textbox>
            <w10:wrap type="square" anchory="page"/>
            <w10:anchorlock/>
          </v:shape>
        </w:pict>
      </w:r>
    </w:p>
    <w:p w:rsidR="00F60551" w:rsidRPr="00F50FB4" w:rsidRDefault="00F6055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50FB4" w:rsidRPr="00365085" w:rsidRDefault="005B7747" w:rsidP="00365085">
      <w:pPr>
        <w:pStyle w:val="71"/>
        <w:snapToGrid w:val="0"/>
        <w:spacing w:line="0" w:lineRule="atLeast"/>
        <w:ind w:leftChars="-119" w:left="-266" w:right="-199" w:hangingChars="7" w:hanging="20"/>
        <w:textDirection w:val="lrTbV"/>
        <w:rPr>
          <w:rFonts w:eastAsia="標楷體"/>
          <w:b/>
          <w:spacing w:val="0"/>
          <w:sz w:val="28"/>
          <w:szCs w:val="21"/>
        </w:rPr>
      </w:pPr>
      <w:r w:rsidRPr="00365085">
        <w:rPr>
          <w:rFonts w:eastAsia="標楷體"/>
          <w:b/>
          <w:spacing w:val="0"/>
          <w:sz w:val="28"/>
          <w:szCs w:val="21"/>
        </w:rPr>
        <w:lastRenderedPageBreak/>
        <w:t>臺南市體育處所屬場館－</w:t>
      </w:r>
      <w:r w:rsidR="00C23EA8" w:rsidRPr="00365085">
        <w:rPr>
          <w:rFonts w:eastAsia="標楷體" w:hint="eastAsia"/>
          <w:b/>
          <w:spacing w:val="0"/>
          <w:sz w:val="28"/>
          <w:szCs w:val="21"/>
        </w:rPr>
        <w:t>臺南市</w:t>
      </w:r>
      <w:r w:rsidR="00723A9A" w:rsidRPr="00723A9A">
        <w:rPr>
          <w:rFonts w:eastAsia="標楷體"/>
          <w:b/>
          <w:spacing w:val="0"/>
          <w:sz w:val="28"/>
          <w:szCs w:val="21"/>
        </w:rPr>
        <w:t>東區平實營區排球場</w:t>
      </w:r>
      <w:r w:rsidRPr="00365085">
        <w:rPr>
          <w:rFonts w:eastAsia="標楷體"/>
          <w:b/>
          <w:spacing w:val="0"/>
          <w:sz w:val="28"/>
          <w:szCs w:val="21"/>
        </w:rPr>
        <w:t>認養案</w:t>
      </w:r>
      <w:r w:rsidR="00C34F05" w:rsidRPr="00365085">
        <w:rPr>
          <w:rFonts w:eastAsia="標楷體"/>
          <w:b/>
          <w:spacing w:val="0"/>
          <w:sz w:val="28"/>
          <w:szCs w:val="21"/>
        </w:rPr>
        <w:t>評選</w:t>
      </w:r>
      <w:r w:rsidRPr="00365085">
        <w:rPr>
          <w:rFonts w:eastAsia="標楷體"/>
          <w:b/>
          <w:spacing w:val="0"/>
          <w:sz w:val="28"/>
          <w:szCs w:val="21"/>
        </w:rPr>
        <w:t>總表</w:t>
      </w:r>
      <w:r w:rsidR="00F50FB4" w:rsidRPr="00365085">
        <w:rPr>
          <w:rFonts w:eastAsia="標楷體"/>
          <w:b/>
          <w:spacing w:val="0"/>
          <w:sz w:val="28"/>
          <w:szCs w:val="21"/>
        </w:rPr>
        <w:t>（適用於總評分法）</w:t>
      </w:r>
    </w:p>
    <w:tbl>
      <w:tblPr>
        <w:tblpPr w:leftFromText="180" w:rightFromText="180" w:vertAnchor="page" w:horzAnchor="margin" w:tblpXSpec="center" w:tblpY="2929"/>
        <w:tblW w:w="4949" w:type="pct"/>
        <w:tblCellMar>
          <w:left w:w="28" w:type="dxa"/>
          <w:right w:w="28" w:type="dxa"/>
        </w:tblCellMar>
        <w:tblLook w:val="0000"/>
      </w:tblPr>
      <w:tblGrid>
        <w:gridCol w:w="1489"/>
        <w:gridCol w:w="1575"/>
        <w:gridCol w:w="99"/>
        <w:gridCol w:w="1279"/>
        <w:gridCol w:w="281"/>
        <w:gridCol w:w="1137"/>
        <w:gridCol w:w="421"/>
        <w:gridCol w:w="1550"/>
        <w:gridCol w:w="1489"/>
        <w:gridCol w:w="30"/>
      </w:tblGrid>
      <w:tr w:rsidR="00C5148F" w:rsidRPr="00F50FB4" w:rsidTr="00C5148F">
        <w:trPr>
          <w:cantSplit/>
          <w:trHeight w:val="435"/>
        </w:trPr>
        <w:tc>
          <w:tcPr>
            <w:tcW w:w="79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單位編號</w:t>
            </w:r>
          </w:p>
        </w:tc>
        <w:tc>
          <w:tcPr>
            <w:tcW w:w="842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1</w:t>
            </w:r>
          </w:p>
        </w:tc>
        <w:tc>
          <w:tcPr>
            <w:tcW w:w="737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2</w:t>
            </w:r>
          </w:p>
        </w:tc>
        <w:tc>
          <w:tcPr>
            <w:tcW w:w="758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3</w:t>
            </w:r>
          </w:p>
        </w:tc>
        <w:tc>
          <w:tcPr>
            <w:tcW w:w="1865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評選結果出席</w:t>
            </w:r>
          </w:p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委員確認簽名</w:t>
            </w:r>
          </w:p>
        </w:tc>
      </w:tr>
      <w:tr w:rsidR="00C5148F" w:rsidRPr="00F50FB4" w:rsidTr="00C5148F">
        <w:trPr>
          <w:cantSplit/>
          <w:trHeight w:val="1080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單位名稱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C5148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Chars="-45" w:left="-108" w:right="26" w:firstLineChars="45" w:firstLine="108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C5148F" w:rsidRPr="00F50FB4" w:rsidTr="00C5148F">
        <w:trPr>
          <w:cantSplit/>
          <w:trHeight w:val="352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委員代號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得分</w:t>
            </w:r>
          </w:p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加總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得分</w:t>
            </w:r>
          </w:p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加總</w:t>
            </w: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得分</w:t>
            </w:r>
          </w:p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加總</w:t>
            </w: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C5148F" w:rsidRPr="00F50FB4" w:rsidTr="00C5148F">
        <w:trPr>
          <w:cantSplit/>
          <w:trHeight w:val="372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A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C5148F" w:rsidRPr="00F50FB4" w:rsidTr="00C5148F">
        <w:trPr>
          <w:cantSplit/>
          <w:trHeight w:val="353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B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C5148F" w:rsidRPr="00F50FB4" w:rsidTr="00C5148F">
        <w:trPr>
          <w:cantSplit/>
          <w:trHeight w:val="333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C5148F" w:rsidRPr="00F50FB4" w:rsidTr="00C5148F">
        <w:trPr>
          <w:cantSplit/>
          <w:trHeight w:val="341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D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C5148F" w:rsidRPr="00F50FB4" w:rsidTr="00C5148F">
        <w:trPr>
          <w:cantSplit/>
          <w:trHeight w:val="321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C5148F" w:rsidRPr="00F50FB4" w:rsidTr="00C5148F">
        <w:trPr>
          <w:cantSplit/>
          <w:trHeight w:val="289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總評分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C5148F" w:rsidRPr="00F50FB4" w:rsidTr="00C5148F">
        <w:trPr>
          <w:cantSplit/>
          <w:trHeight w:val="277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平均總評分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C5148F" w:rsidRPr="00F50FB4" w:rsidTr="00C5148F">
        <w:trPr>
          <w:cantSplit/>
          <w:trHeight w:val="340"/>
        </w:trPr>
        <w:tc>
          <w:tcPr>
            <w:tcW w:w="7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總評分</w:t>
            </w:r>
          </w:p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是否達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60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C5148F" w:rsidRPr="00F50FB4" w:rsidTr="00C5148F">
        <w:trPr>
          <w:cantSplit/>
          <w:trHeight w:val="346"/>
        </w:trPr>
        <w:tc>
          <w:tcPr>
            <w:tcW w:w="797" w:type="pct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優勝名次</w:t>
            </w:r>
          </w:p>
        </w:tc>
        <w:tc>
          <w:tcPr>
            <w:tcW w:w="842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65" w:type="pct"/>
            <w:gridSpan w:val="4"/>
            <w:vMerge/>
            <w:tcBorders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C5148F" w:rsidRPr="00F50FB4" w:rsidTr="00C5148F">
        <w:trPr>
          <w:gridAfter w:val="1"/>
          <w:wAfter w:w="15" w:type="pct"/>
          <w:cantSplit/>
          <w:trHeight w:val="71"/>
        </w:trPr>
        <w:tc>
          <w:tcPr>
            <w:tcW w:w="797" w:type="pct"/>
            <w:tcBorders>
              <w:top w:val="single" w:sz="2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委員姓名</w:t>
            </w:r>
          </w:p>
        </w:tc>
        <w:tc>
          <w:tcPr>
            <w:tcW w:w="895" w:type="pct"/>
            <w:gridSpan w:val="2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829" w:type="pct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796" w:type="pct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C5148F" w:rsidRPr="00F50FB4" w:rsidTr="00C5148F">
        <w:trPr>
          <w:gridAfter w:val="1"/>
          <w:wAfter w:w="15" w:type="pct"/>
          <w:cantSplit/>
          <w:trHeight w:val="58"/>
        </w:trPr>
        <w:tc>
          <w:tcPr>
            <w:tcW w:w="79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委員職業</w:t>
            </w:r>
          </w:p>
        </w:tc>
        <w:tc>
          <w:tcPr>
            <w:tcW w:w="895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9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6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C5148F" w:rsidRPr="00F50FB4" w:rsidTr="00C5148F">
        <w:trPr>
          <w:gridAfter w:val="1"/>
          <w:wAfter w:w="15" w:type="pct"/>
          <w:cantSplit/>
          <w:trHeight w:val="58"/>
        </w:trPr>
        <w:tc>
          <w:tcPr>
            <w:tcW w:w="797" w:type="pct"/>
            <w:tcBorders>
              <w:top w:val="dashed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出席或缺席</w:t>
            </w:r>
          </w:p>
        </w:tc>
        <w:tc>
          <w:tcPr>
            <w:tcW w:w="895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9" w:type="pct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6" w:type="pct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C5148F" w:rsidRPr="00F50FB4" w:rsidTr="00C5148F">
        <w:trPr>
          <w:gridAfter w:val="1"/>
          <w:wAfter w:w="15" w:type="pct"/>
          <w:cantSplit/>
          <w:trHeight w:val="38"/>
        </w:trPr>
        <w:tc>
          <w:tcPr>
            <w:tcW w:w="797" w:type="pct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委員姓名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9" w:type="pct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6" w:type="pct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C5148F" w:rsidRPr="00F50FB4" w:rsidTr="00C5148F">
        <w:trPr>
          <w:gridAfter w:val="1"/>
          <w:wAfter w:w="15" w:type="pct"/>
          <w:cantSplit/>
          <w:trHeight w:val="58"/>
        </w:trPr>
        <w:tc>
          <w:tcPr>
            <w:tcW w:w="79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委員職業</w:t>
            </w:r>
          </w:p>
        </w:tc>
        <w:tc>
          <w:tcPr>
            <w:tcW w:w="895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9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6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C5148F" w:rsidRPr="00F50FB4" w:rsidTr="00C5148F">
        <w:trPr>
          <w:gridAfter w:val="1"/>
          <w:wAfter w:w="15" w:type="pct"/>
          <w:cantSplit/>
          <w:trHeight w:val="58"/>
        </w:trPr>
        <w:tc>
          <w:tcPr>
            <w:tcW w:w="797" w:type="pct"/>
            <w:tcBorders>
              <w:top w:val="dashed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出席或缺席</w:t>
            </w:r>
          </w:p>
        </w:tc>
        <w:tc>
          <w:tcPr>
            <w:tcW w:w="895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9" w:type="pct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6" w:type="pct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365085" w:rsidRPr="00F50FB4" w:rsidTr="00C5148F">
        <w:trPr>
          <w:cantSplit/>
          <w:trHeight w:val="346"/>
        </w:trPr>
        <w:tc>
          <w:tcPr>
            <w:tcW w:w="797" w:type="pc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Chars="100" w:left="480" w:rightChars="11" w:right="26" w:hangingChars="100" w:hanging="240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其他記事</w:t>
            </w:r>
          </w:p>
        </w:tc>
        <w:tc>
          <w:tcPr>
            <w:tcW w:w="4203" w:type="pct"/>
            <w:gridSpan w:val="9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1.</w:t>
            </w: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評選委員是否先經逐項討論後，再予評分：</w:t>
            </w:r>
          </w:p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2.</w:t>
            </w: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不同委員評選結果有無明顯差異情形（如有，其情形及處置）：</w:t>
            </w:r>
          </w:p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3.</w:t>
            </w: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評選委員會或個別委員評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審</w:t>
            </w: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結果與工作小組初審意見有無差異情形（如有，其情形及處置）：</w:t>
            </w:r>
          </w:p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4.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評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審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結果於簽報機關首長或其授權人員核定後方生效。</w:t>
            </w:r>
          </w:p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5.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本認養案評選委員會之全部組成人員、職業及出缺席情形，請填寫於前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列。</w:t>
            </w:r>
          </w:p>
          <w:p w:rsidR="00365085" w:rsidRPr="00F50FB4" w:rsidRDefault="00365085" w:rsidP="00365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Chars="11" w:right="2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6.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本總表除涉及個別單位之商業機密者外，參審單位並得申請閱覽、抄寫、複印或攝影。</w:t>
            </w:r>
          </w:p>
        </w:tc>
      </w:tr>
    </w:tbl>
    <w:p w:rsidR="002819FA" w:rsidRPr="00F50FB4" w:rsidRDefault="00F50FB4" w:rsidP="00F50FB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評選日期：年月日</w:t>
      </w:r>
    </w:p>
    <w:sectPr w:rsidR="002819FA" w:rsidRPr="00F50FB4" w:rsidSect="000E1963">
      <w:footerReference w:type="default" r:id="rId7"/>
      <w:pgSz w:w="11906" w:h="16838"/>
      <w:pgMar w:top="1276" w:right="1274" w:bottom="567" w:left="1276" w:header="851" w:footer="64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46" w:rsidRDefault="00343C46" w:rsidP="007658D9">
      <w:r>
        <w:separator/>
      </w:r>
    </w:p>
  </w:endnote>
  <w:endnote w:type="continuationSeparator" w:id="1">
    <w:p w:rsidR="00343C46" w:rsidRDefault="00343C46" w:rsidP="0076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全真楷書">
    <w:altName w:val="Arial Unicode MS"/>
    <w:charset w:val="00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2620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C51EF" w:rsidRDefault="003A3BB6" w:rsidP="00D30C2F">
            <w:pPr>
              <w:pStyle w:val="a8"/>
              <w:tabs>
                <w:tab w:val="clear" w:pos="8306"/>
              </w:tabs>
              <w:ind w:rightChars="-117" w:right="-281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C51EF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C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C51EF">
              <w:rPr>
                <w:rFonts w:hint="eastAsia"/>
                <w:lang w:val="zh-TW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C51EF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C1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51EF" w:rsidRDefault="007C51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46" w:rsidRDefault="00343C46" w:rsidP="007658D9">
      <w:r>
        <w:separator/>
      </w:r>
    </w:p>
  </w:footnote>
  <w:footnote w:type="continuationSeparator" w:id="1">
    <w:p w:rsidR="00343C46" w:rsidRDefault="00343C46" w:rsidP="00765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70E0"/>
    <w:multiLevelType w:val="hybridMultilevel"/>
    <w:tmpl w:val="A66E730C"/>
    <w:lvl w:ilvl="0" w:tplc="1048F270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E9174AB"/>
    <w:multiLevelType w:val="hybridMultilevel"/>
    <w:tmpl w:val="20D298BE"/>
    <w:lvl w:ilvl="0" w:tplc="D45A4216">
      <w:start w:val="1"/>
      <w:numFmt w:val="taiwaneseCountingThousand"/>
      <w:lvlText w:val="(%1)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F6249B9"/>
    <w:multiLevelType w:val="hybridMultilevel"/>
    <w:tmpl w:val="ADBCAF4C"/>
    <w:lvl w:ilvl="0" w:tplc="BC80FE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23CB7"/>
    <w:multiLevelType w:val="hybridMultilevel"/>
    <w:tmpl w:val="E398D9AA"/>
    <w:lvl w:ilvl="0" w:tplc="D14E3AAA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262AF"/>
    <w:multiLevelType w:val="hybridMultilevel"/>
    <w:tmpl w:val="61D0D764"/>
    <w:lvl w:ilvl="0" w:tplc="36F6CF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507A1B"/>
    <w:multiLevelType w:val="hybridMultilevel"/>
    <w:tmpl w:val="D47063B4"/>
    <w:lvl w:ilvl="0" w:tplc="BC80FE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090052"/>
    <w:multiLevelType w:val="hybridMultilevel"/>
    <w:tmpl w:val="D47063B4"/>
    <w:lvl w:ilvl="0" w:tplc="BC80FE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870889"/>
    <w:multiLevelType w:val="hybridMultilevel"/>
    <w:tmpl w:val="3CE6B778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8">
    <w:nsid w:val="213942FB"/>
    <w:multiLevelType w:val="hybridMultilevel"/>
    <w:tmpl w:val="AEC2C7F0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9">
    <w:nsid w:val="222E6E69"/>
    <w:multiLevelType w:val="hybridMultilevel"/>
    <w:tmpl w:val="FACADA1A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10">
    <w:nsid w:val="22931307"/>
    <w:multiLevelType w:val="hybridMultilevel"/>
    <w:tmpl w:val="3C1C7892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DB4BF3"/>
    <w:multiLevelType w:val="hybridMultilevel"/>
    <w:tmpl w:val="BA9C930E"/>
    <w:lvl w:ilvl="0" w:tplc="5D3EA2F8">
      <w:start w:val="1"/>
      <w:numFmt w:val="decimal"/>
      <w:lvlText w:val="(%1)"/>
      <w:lvlJc w:val="left"/>
      <w:pPr>
        <w:ind w:left="22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12">
    <w:nsid w:val="2A177598"/>
    <w:multiLevelType w:val="hybridMultilevel"/>
    <w:tmpl w:val="A5648656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3">
    <w:nsid w:val="2C6A08FA"/>
    <w:multiLevelType w:val="hybridMultilevel"/>
    <w:tmpl w:val="46E4E76A"/>
    <w:lvl w:ilvl="0" w:tplc="5E229F30">
      <w:start w:val="1"/>
      <w:numFmt w:val="decimal"/>
      <w:lvlText w:val="%1."/>
      <w:lvlJc w:val="left"/>
      <w:pPr>
        <w:ind w:left="16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310251E2"/>
    <w:multiLevelType w:val="hybridMultilevel"/>
    <w:tmpl w:val="13D8CC1C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3F84625D"/>
    <w:multiLevelType w:val="hybridMultilevel"/>
    <w:tmpl w:val="B14E8E00"/>
    <w:lvl w:ilvl="0" w:tplc="5D3EA2F8">
      <w:start w:val="1"/>
      <w:numFmt w:val="decimal"/>
      <w:lvlText w:val="(%1)"/>
      <w:lvlJc w:val="left"/>
      <w:pPr>
        <w:ind w:left="15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6">
    <w:nsid w:val="409A0923"/>
    <w:multiLevelType w:val="hybridMultilevel"/>
    <w:tmpl w:val="493AB80A"/>
    <w:lvl w:ilvl="0" w:tplc="E00CDCA0">
      <w:start w:val="1"/>
      <w:numFmt w:val="decimal"/>
      <w:lvlText w:val="%1."/>
      <w:lvlJc w:val="left"/>
      <w:pPr>
        <w:ind w:left="960" w:hanging="480"/>
      </w:pPr>
      <w:rPr>
        <w:rFonts w:hAnsi="標楷體" w:cs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4D43B85"/>
    <w:multiLevelType w:val="hybridMultilevel"/>
    <w:tmpl w:val="1A30134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45435F89"/>
    <w:multiLevelType w:val="hybridMultilevel"/>
    <w:tmpl w:val="BA8C4616"/>
    <w:lvl w:ilvl="0" w:tplc="D14E3AAA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0B7453"/>
    <w:multiLevelType w:val="hybridMultilevel"/>
    <w:tmpl w:val="B4C0CD78"/>
    <w:lvl w:ilvl="0" w:tplc="C7CE9F3C">
      <w:start w:val="1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49A46924"/>
    <w:multiLevelType w:val="hybridMultilevel"/>
    <w:tmpl w:val="40F2EFB2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1">
    <w:nsid w:val="4DC411DA"/>
    <w:multiLevelType w:val="hybridMultilevel"/>
    <w:tmpl w:val="159084EE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0B1B47"/>
    <w:multiLevelType w:val="hybridMultilevel"/>
    <w:tmpl w:val="6B4CD102"/>
    <w:lvl w:ilvl="0" w:tplc="6AB2B3DC">
      <w:start w:val="6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187FDA"/>
    <w:multiLevelType w:val="hybridMultilevel"/>
    <w:tmpl w:val="C55CE6A4"/>
    <w:lvl w:ilvl="0" w:tplc="C3287B52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543D717B"/>
    <w:multiLevelType w:val="hybridMultilevel"/>
    <w:tmpl w:val="8CEA7D56"/>
    <w:lvl w:ilvl="0" w:tplc="74C05F8A">
      <w:start w:val="5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3B249F"/>
    <w:multiLevelType w:val="hybridMultilevel"/>
    <w:tmpl w:val="232A8202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>
    <w:nsid w:val="590848B0"/>
    <w:multiLevelType w:val="hybridMultilevel"/>
    <w:tmpl w:val="B742FE36"/>
    <w:lvl w:ilvl="0" w:tplc="285A7A10">
      <w:start w:val="1"/>
      <w:numFmt w:val="ideographDigital"/>
      <w:lvlText w:val="(%1)"/>
      <w:lvlJc w:val="left"/>
      <w:pPr>
        <w:ind w:left="1189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5B8D793F"/>
    <w:multiLevelType w:val="hybridMultilevel"/>
    <w:tmpl w:val="17881FA0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5E453701"/>
    <w:multiLevelType w:val="hybridMultilevel"/>
    <w:tmpl w:val="3664F1B2"/>
    <w:lvl w:ilvl="0" w:tplc="D26AE75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59C6CFF"/>
    <w:multiLevelType w:val="hybridMultilevel"/>
    <w:tmpl w:val="862490D6"/>
    <w:lvl w:ilvl="0" w:tplc="5D3EA2F8">
      <w:start w:val="1"/>
      <w:numFmt w:val="decimal"/>
      <w:lvlText w:val="(%1)"/>
      <w:lvlJc w:val="left"/>
      <w:pPr>
        <w:ind w:left="15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6" w:hanging="480"/>
      </w:pPr>
    </w:lvl>
    <w:lvl w:ilvl="2" w:tplc="0409001B" w:tentative="1">
      <w:start w:val="1"/>
      <w:numFmt w:val="lowerRoman"/>
      <w:lvlText w:val="%3."/>
      <w:lvlJc w:val="right"/>
      <w:pPr>
        <w:ind w:left="2526" w:hanging="480"/>
      </w:pPr>
    </w:lvl>
    <w:lvl w:ilvl="3" w:tplc="0409000F" w:tentative="1">
      <w:start w:val="1"/>
      <w:numFmt w:val="decimal"/>
      <w:lvlText w:val="%4."/>
      <w:lvlJc w:val="left"/>
      <w:pPr>
        <w:ind w:left="3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6" w:hanging="480"/>
      </w:pPr>
    </w:lvl>
    <w:lvl w:ilvl="5" w:tplc="0409001B" w:tentative="1">
      <w:start w:val="1"/>
      <w:numFmt w:val="lowerRoman"/>
      <w:lvlText w:val="%6."/>
      <w:lvlJc w:val="right"/>
      <w:pPr>
        <w:ind w:left="3966" w:hanging="480"/>
      </w:pPr>
    </w:lvl>
    <w:lvl w:ilvl="6" w:tplc="0409000F" w:tentative="1">
      <w:start w:val="1"/>
      <w:numFmt w:val="decimal"/>
      <w:lvlText w:val="%7."/>
      <w:lvlJc w:val="left"/>
      <w:pPr>
        <w:ind w:left="4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6" w:hanging="480"/>
      </w:pPr>
    </w:lvl>
    <w:lvl w:ilvl="8" w:tplc="0409001B" w:tentative="1">
      <w:start w:val="1"/>
      <w:numFmt w:val="lowerRoman"/>
      <w:lvlText w:val="%9."/>
      <w:lvlJc w:val="right"/>
      <w:pPr>
        <w:ind w:left="5406" w:hanging="480"/>
      </w:pPr>
    </w:lvl>
  </w:abstractNum>
  <w:abstractNum w:abstractNumId="30">
    <w:nsid w:val="65DA2EFD"/>
    <w:multiLevelType w:val="hybridMultilevel"/>
    <w:tmpl w:val="9E909B96"/>
    <w:lvl w:ilvl="0" w:tplc="C3287B52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71E64D4D"/>
    <w:multiLevelType w:val="hybridMultilevel"/>
    <w:tmpl w:val="8784650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4B2569"/>
    <w:multiLevelType w:val="multilevel"/>
    <w:tmpl w:val="D2EA06BC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040"/>
        </w:tabs>
        <w:ind w:left="104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  <w:lang w:val="en-US"/>
      </w:rPr>
    </w:lvl>
    <w:lvl w:ilvl="3">
      <w:start w:val="1"/>
      <w:numFmt w:val="taiwaneseCountingThousand"/>
      <w:pStyle w:val="4"/>
      <w:lvlText w:val="（%4）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dstrike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33">
    <w:nsid w:val="765C0120"/>
    <w:multiLevelType w:val="hybridMultilevel"/>
    <w:tmpl w:val="ADBCAF4C"/>
    <w:lvl w:ilvl="0" w:tplc="BC80FE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6E31AB"/>
    <w:multiLevelType w:val="hybridMultilevel"/>
    <w:tmpl w:val="A5648656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5">
    <w:nsid w:val="78BD423B"/>
    <w:multiLevelType w:val="hybridMultilevel"/>
    <w:tmpl w:val="39189582"/>
    <w:lvl w:ilvl="0" w:tplc="285A7A10">
      <w:start w:val="1"/>
      <w:numFmt w:val="ideographDigital"/>
      <w:lvlText w:val="(%1)"/>
      <w:lvlJc w:val="left"/>
      <w:pPr>
        <w:ind w:left="120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A985C28"/>
    <w:multiLevelType w:val="hybridMultilevel"/>
    <w:tmpl w:val="7A9AD322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>
    <w:nsid w:val="7AD462E5"/>
    <w:multiLevelType w:val="hybridMultilevel"/>
    <w:tmpl w:val="5E403CD0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0"/>
  </w:num>
  <w:num w:numId="3">
    <w:abstractNumId w:val="1"/>
  </w:num>
  <w:num w:numId="4">
    <w:abstractNumId w:val="23"/>
  </w:num>
  <w:num w:numId="5">
    <w:abstractNumId w:val="11"/>
  </w:num>
  <w:num w:numId="6">
    <w:abstractNumId w:val="15"/>
  </w:num>
  <w:num w:numId="7">
    <w:abstractNumId w:val="16"/>
  </w:num>
  <w:num w:numId="8">
    <w:abstractNumId w:val="29"/>
  </w:num>
  <w:num w:numId="9">
    <w:abstractNumId w:val="0"/>
  </w:num>
  <w:num w:numId="10">
    <w:abstractNumId w:val="28"/>
  </w:num>
  <w:num w:numId="11">
    <w:abstractNumId w:val="13"/>
  </w:num>
  <w:num w:numId="12">
    <w:abstractNumId w:val="35"/>
  </w:num>
  <w:num w:numId="13">
    <w:abstractNumId w:val="36"/>
  </w:num>
  <w:num w:numId="14">
    <w:abstractNumId w:val="26"/>
  </w:num>
  <w:num w:numId="15">
    <w:abstractNumId w:val="12"/>
  </w:num>
  <w:num w:numId="16">
    <w:abstractNumId w:val="9"/>
  </w:num>
  <w:num w:numId="17">
    <w:abstractNumId w:val="20"/>
  </w:num>
  <w:num w:numId="18">
    <w:abstractNumId w:val="7"/>
  </w:num>
  <w:num w:numId="19">
    <w:abstractNumId w:val="34"/>
  </w:num>
  <w:num w:numId="20">
    <w:abstractNumId w:val="8"/>
  </w:num>
  <w:num w:numId="21">
    <w:abstractNumId w:val="10"/>
  </w:num>
  <w:num w:numId="22">
    <w:abstractNumId w:val="24"/>
  </w:num>
  <w:num w:numId="23">
    <w:abstractNumId w:val="27"/>
  </w:num>
  <w:num w:numId="24">
    <w:abstractNumId w:val="21"/>
  </w:num>
  <w:num w:numId="25">
    <w:abstractNumId w:val="19"/>
  </w:num>
  <w:num w:numId="26">
    <w:abstractNumId w:val="37"/>
  </w:num>
  <w:num w:numId="27">
    <w:abstractNumId w:val="22"/>
  </w:num>
  <w:num w:numId="28">
    <w:abstractNumId w:val="14"/>
  </w:num>
  <w:num w:numId="29">
    <w:abstractNumId w:val="32"/>
  </w:num>
  <w:num w:numId="30">
    <w:abstractNumId w:val="25"/>
  </w:num>
  <w:num w:numId="31">
    <w:abstractNumId w:val="4"/>
  </w:num>
  <w:num w:numId="32">
    <w:abstractNumId w:val="6"/>
  </w:num>
  <w:num w:numId="33">
    <w:abstractNumId w:val="33"/>
  </w:num>
  <w:num w:numId="34">
    <w:abstractNumId w:val="2"/>
  </w:num>
  <w:num w:numId="35">
    <w:abstractNumId w:val="5"/>
  </w:num>
  <w:num w:numId="36">
    <w:abstractNumId w:val="3"/>
  </w:num>
  <w:num w:numId="37">
    <w:abstractNumId w:val="1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037"/>
    <w:rsid w:val="0001302E"/>
    <w:rsid w:val="0002563E"/>
    <w:rsid w:val="00060AAD"/>
    <w:rsid w:val="0007104C"/>
    <w:rsid w:val="00077DF5"/>
    <w:rsid w:val="000879F8"/>
    <w:rsid w:val="000C1145"/>
    <w:rsid w:val="000D095C"/>
    <w:rsid w:val="000D62C6"/>
    <w:rsid w:val="000E1963"/>
    <w:rsid w:val="000E43C2"/>
    <w:rsid w:val="001257C6"/>
    <w:rsid w:val="00132220"/>
    <w:rsid w:val="0014209C"/>
    <w:rsid w:val="00191C0F"/>
    <w:rsid w:val="001B7FB3"/>
    <w:rsid w:val="001C6559"/>
    <w:rsid w:val="001D51FB"/>
    <w:rsid w:val="002027F2"/>
    <w:rsid w:val="0022233E"/>
    <w:rsid w:val="002566F1"/>
    <w:rsid w:val="0026178F"/>
    <w:rsid w:val="002771AE"/>
    <w:rsid w:val="0028169F"/>
    <w:rsid w:val="002819FA"/>
    <w:rsid w:val="002821D1"/>
    <w:rsid w:val="002827FA"/>
    <w:rsid w:val="003047A6"/>
    <w:rsid w:val="00330944"/>
    <w:rsid w:val="003423E4"/>
    <w:rsid w:val="00343C46"/>
    <w:rsid w:val="003549D5"/>
    <w:rsid w:val="003551BD"/>
    <w:rsid w:val="00365085"/>
    <w:rsid w:val="00394239"/>
    <w:rsid w:val="003A3037"/>
    <w:rsid w:val="003A3BB6"/>
    <w:rsid w:val="003E4760"/>
    <w:rsid w:val="003F5A26"/>
    <w:rsid w:val="00406A9E"/>
    <w:rsid w:val="00424D97"/>
    <w:rsid w:val="0043082B"/>
    <w:rsid w:val="00485742"/>
    <w:rsid w:val="004A6390"/>
    <w:rsid w:val="004B0F14"/>
    <w:rsid w:val="004B66DD"/>
    <w:rsid w:val="004C0E80"/>
    <w:rsid w:val="00503905"/>
    <w:rsid w:val="005054B0"/>
    <w:rsid w:val="005259E5"/>
    <w:rsid w:val="00551294"/>
    <w:rsid w:val="00592234"/>
    <w:rsid w:val="00597C2C"/>
    <w:rsid w:val="005B7747"/>
    <w:rsid w:val="005C035B"/>
    <w:rsid w:val="005D5078"/>
    <w:rsid w:val="00600D55"/>
    <w:rsid w:val="00602B1E"/>
    <w:rsid w:val="00640FF2"/>
    <w:rsid w:val="00672A26"/>
    <w:rsid w:val="00705073"/>
    <w:rsid w:val="0070748C"/>
    <w:rsid w:val="00723A9A"/>
    <w:rsid w:val="00750B59"/>
    <w:rsid w:val="007658D9"/>
    <w:rsid w:val="007679E1"/>
    <w:rsid w:val="007B34CE"/>
    <w:rsid w:val="007B3F42"/>
    <w:rsid w:val="007C51EF"/>
    <w:rsid w:val="007C64E8"/>
    <w:rsid w:val="0083706A"/>
    <w:rsid w:val="00857486"/>
    <w:rsid w:val="00863F06"/>
    <w:rsid w:val="00870707"/>
    <w:rsid w:val="008714C6"/>
    <w:rsid w:val="008A3929"/>
    <w:rsid w:val="008A66F5"/>
    <w:rsid w:val="008C0946"/>
    <w:rsid w:val="009052C9"/>
    <w:rsid w:val="0091056E"/>
    <w:rsid w:val="00923B26"/>
    <w:rsid w:val="00936489"/>
    <w:rsid w:val="009427A0"/>
    <w:rsid w:val="00965508"/>
    <w:rsid w:val="009959F1"/>
    <w:rsid w:val="009B7825"/>
    <w:rsid w:val="009E4C7F"/>
    <w:rsid w:val="009E5E35"/>
    <w:rsid w:val="009F070A"/>
    <w:rsid w:val="00A0128F"/>
    <w:rsid w:val="00A05118"/>
    <w:rsid w:val="00A14EFD"/>
    <w:rsid w:val="00A221F0"/>
    <w:rsid w:val="00A31D5B"/>
    <w:rsid w:val="00A360DB"/>
    <w:rsid w:val="00A60CD1"/>
    <w:rsid w:val="00A61C18"/>
    <w:rsid w:val="00AA6115"/>
    <w:rsid w:val="00AF4FC3"/>
    <w:rsid w:val="00B13182"/>
    <w:rsid w:val="00B47B47"/>
    <w:rsid w:val="00BB539E"/>
    <w:rsid w:val="00BB6830"/>
    <w:rsid w:val="00BF6BBF"/>
    <w:rsid w:val="00C23EA8"/>
    <w:rsid w:val="00C34F05"/>
    <w:rsid w:val="00C5148F"/>
    <w:rsid w:val="00C80ADE"/>
    <w:rsid w:val="00C91B42"/>
    <w:rsid w:val="00CB2336"/>
    <w:rsid w:val="00CB461A"/>
    <w:rsid w:val="00CB4EDD"/>
    <w:rsid w:val="00CB70D6"/>
    <w:rsid w:val="00CD34CD"/>
    <w:rsid w:val="00CD5911"/>
    <w:rsid w:val="00D010D7"/>
    <w:rsid w:val="00D11C1B"/>
    <w:rsid w:val="00D30C2F"/>
    <w:rsid w:val="00D33328"/>
    <w:rsid w:val="00D377AA"/>
    <w:rsid w:val="00D500DA"/>
    <w:rsid w:val="00D52FED"/>
    <w:rsid w:val="00D8186E"/>
    <w:rsid w:val="00DB0D1E"/>
    <w:rsid w:val="00DB22A1"/>
    <w:rsid w:val="00DC0C9A"/>
    <w:rsid w:val="00DE129D"/>
    <w:rsid w:val="00E067EF"/>
    <w:rsid w:val="00E13ECA"/>
    <w:rsid w:val="00E14103"/>
    <w:rsid w:val="00E33046"/>
    <w:rsid w:val="00E410F0"/>
    <w:rsid w:val="00E537B1"/>
    <w:rsid w:val="00E61D9A"/>
    <w:rsid w:val="00E62694"/>
    <w:rsid w:val="00E65008"/>
    <w:rsid w:val="00E7073A"/>
    <w:rsid w:val="00E76E45"/>
    <w:rsid w:val="00EB7922"/>
    <w:rsid w:val="00EE259A"/>
    <w:rsid w:val="00EE2BE0"/>
    <w:rsid w:val="00EF34AC"/>
    <w:rsid w:val="00F17469"/>
    <w:rsid w:val="00F42745"/>
    <w:rsid w:val="00F50FB4"/>
    <w:rsid w:val="00F60551"/>
    <w:rsid w:val="00F7463A"/>
    <w:rsid w:val="00FB707C"/>
    <w:rsid w:val="00FC5757"/>
    <w:rsid w:val="00FC76F9"/>
    <w:rsid w:val="00FD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25"/>
    <w:pPr>
      <w:widowControl w:val="0"/>
    </w:pPr>
  </w:style>
  <w:style w:type="paragraph" w:styleId="1">
    <w:name w:val="heading 1"/>
    <w:aliases w:val="章標題"/>
    <w:basedOn w:val="a"/>
    <w:next w:val="a"/>
    <w:link w:val="10"/>
    <w:qFormat/>
    <w:rsid w:val="00F60551"/>
    <w:pPr>
      <w:keepNext/>
      <w:numPr>
        <w:numId w:val="29"/>
      </w:numPr>
      <w:spacing w:before="180" w:after="180" w:line="720" w:lineRule="auto"/>
      <w:outlineLvl w:val="0"/>
    </w:pPr>
    <w:rPr>
      <w:rFonts w:ascii="華康仿宋體W4" w:eastAsia="華康仿宋體W4" w:hAnsi="Arial" w:cs="Times New Roman"/>
      <w:noProof/>
      <w:kern w:val="52"/>
      <w:sz w:val="32"/>
      <w:szCs w:val="20"/>
    </w:rPr>
  </w:style>
  <w:style w:type="paragraph" w:styleId="2">
    <w:name w:val="heading 2"/>
    <w:aliases w:val="節標題"/>
    <w:basedOn w:val="a"/>
    <w:next w:val="a"/>
    <w:link w:val="20"/>
    <w:qFormat/>
    <w:rsid w:val="00F60551"/>
    <w:pPr>
      <w:keepNext/>
      <w:numPr>
        <w:ilvl w:val="1"/>
        <w:numId w:val="29"/>
      </w:numPr>
      <w:tabs>
        <w:tab w:val="left" w:pos="1680"/>
      </w:tabs>
      <w:outlineLvl w:val="1"/>
    </w:pPr>
    <w:rPr>
      <w:rFonts w:ascii="Arial" w:eastAsia="華康仿宋體W4" w:hAnsi="Arial" w:cs="Times New Roman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F60551"/>
    <w:pPr>
      <w:keepNext/>
      <w:numPr>
        <w:ilvl w:val="2"/>
        <w:numId w:val="29"/>
      </w:numPr>
      <w:outlineLvl w:val="2"/>
    </w:pPr>
    <w:rPr>
      <w:rFonts w:ascii="Arial" w:eastAsia="華康仿宋體W4" w:hAnsi="Arial" w:cs="Times New Roman"/>
      <w:kern w:val="16"/>
      <w:szCs w:val="20"/>
    </w:rPr>
  </w:style>
  <w:style w:type="paragraph" w:styleId="4">
    <w:name w:val="heading 4"/>
    <w:basedOn w:val="a"/>
    <w:next w:val="a0"/>
    <w:link w:val="40"/>
    <w:qFormat/>
    <w:rsid w:val="00F60551"/>
    <w:pPr>
      <w:keepNext/>
      <w:numPr>
        <w:ilvl w:val="3"/>
        <w:numId w:val="29"/>
      </w:numPr>
      <w:outlineLvl w:val="3"/>
    </w:pPr>
    <w:rPr>
      <w:rFonts w:ascii="華康仿宋體W4" w:eastAsia="華康仿宋體W4" w:hAnsi="Arial" w:cs="Times New Roman"/>
      <w:kern w:val="16"/>
      <w:szCs w:val="20"/>
    </w:rPr>
  </w:style>
  <w:style w:type="paragraph" w:styleId="5">
    <w:name w:val="heading 5"/>
    <w:aliases w:val="圖標題"/>
    <w:basedOn w:val="a"/>
    <w:next w:val="a0"/>
    <w:link w:val="50"/>
    <w:qFormat/>
    <w:rsid w:val="00F60551"/>
    <w:pPr>
      <w:keepNext/>
      <w:numPr>
        <w:ilvl w:val="4"/>
        <w:numId w:val="29"/>
      </w:numPr>
      <w:spacing w:line="240" w:lineRule="atLeast"/>
      <w:outlineLvl w:val="4"/>
    </w:pPr>
    <w:rPr>
      <w:rFonts w:ascii="華康仿宋體W4" w:eastAsia="華康仿宋體W4" w:hAnsi="Arial" w:cs="Times New Roman"/>
      <w:kern w:val="16"/>
      <w:szCs w:val="20"/>
    </w:rPr>
  </w:style>
  <w:style w:type="paragraph" w:styleId="6">
    <w:name w:val="heading 6"/>
    <w:basedOn w:val="a"/>
    <w:next w:val="a0"/>
    <w:link w:val="60"/>
    <w:qFormat/>
    <w:rsid w:val="00F60551"/>
    <w:pPr>
      <w:keepNext/>
      <w:numPr>
        <w:ilvl w:val="5"/>
        <w:numId w:val="29"/>
      </w:numPr>
      <w:outlineLvl w:val="5"/>
    </w:pPr>
    <w:rPr>
      <w:rFonts w:ascii="Arial" w:eastAsia="新細明體" w:hAnsi="Arial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F60551"/>
    <w:pPr>
      <w:keepNext/>
      <w:numPr>
        <w:ilvl w:val="6"/>
        <w:numId w:val="29"/>
      </w:numPr>
      <w:outlineLvl w:val="6"/>
    </w:pPr>
    <w:rPr>
      <w:rFonts w:ascii="Arial" w:eastAsia="華康仿宋體W4" w:hAnsi="Arial" w:cs="Times New Roman"/>
      <w:kern w:val="16"/>
      <w:szCs w:val="20"/>
    </w:rPr>
  </w:style>
  <w:style w:type="paragraph" w:styleId="8">
    <w:name w:val="heading 8"/>
    <w:basedOn w:val="a"/>
    <w:next w:val="a0"/>
    <w:link w:val="80"/>
    <w:qFormat/>
    <w:rsid w:val="00F60551"/>
    <w:pPr>
      <w:keepNext/>
      <w:numPr>
        <w:ilvl w:val="7"/>
        <w:numId w:val="29"/>
      </w:numPr>
      <w:spacing w:line="720" w:lineRule="auto"/>
      <w:outlineLvl w:val="7"/>
    </w:pPr>
    <w:rPr>
      <w:rFonts w:ascii="Arial" w:eastAsia="新細明體" w:hAnsi="Arial" w:cs="Times New Roman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F60551"/>
    <w:pPr>
      <w:keepNext/>
      <w:numPr>
        <w:ilvl w:val="8"/>
        <w:numId w:val="29"/>
      </w:numPr>
      <w:spacing w:line="720" w:lineRule="auto"/>
      <w:outlineLvl w:val="8"/>
    </w:pPr>
    <w:rPr>
      <w:rFonts w:ascii="Arial" w:eastAsia="新細明體" w:hAnsi="Arial" w:cs="Times New Roman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0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A012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658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658D9"/>
    <w:rPr>
      <w:sz w:val="20"/>
      <w:szCs w:val="20"/>
    </w:rPr>
  </w:style>
  <w:style w:type="paragraph" w:styleId="aa">
    <w:name w:val="List Paragraph"/>
    <w:basedOn w:val="a"/>
    <w:uiPriority w:val="34"/>
    <w:qFormat/>
    <w:rsid w:val="007B34CE"/>
    <w:pPr>
      <w:ind w:leftChars="200" w:left="480"/>
    </w:pPr>
  </w:style>
  <w:style w:type="character" w:customStyle="1" w:styleId="10">
    <w:name w:val="標題 1 字元"/>
    <w:aliases w:val="章標題 字元"/>
    <w:basedOn w:val="a1"/>
    <w:link w:val="1"/>
    <w:rsid w:val="00F60551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aliases w:val="節標題 字元"/>
    <w:basedOn w:val="a1"/>
    <w:link w:val="2"/>
    <w:rsid w:val="00F60551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F60551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F60551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aliases w:val="圖標題 字元"/>
    <w:basedOn w:val="a1"/>
    <w:link w:val="5"/>
    <w:rsid w:val="00F60551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F60551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F60551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F60551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F60551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rsid w:val="00F60551"/>
    <w:pPr>
      <w:ind w:leftChars="200" w:left="480"/>
    </w:pPr>
    <w:rPr>
      <w:rFonts w:ascii="Times New Roman" w:eastAsia="標楷體" w:hAnsi="Times New Roman" w:cs="Times New Roman"/>
      <w:kern w:val="0"/>
      <w:szCs w:val="20"/>
    </w:rPr>
  </w:style>
  <w:style w:type="paragraph" w:styleId="ab">
    <w:name w:val="Body Text Indent"/>
    <w:basedOn w:val="a"/>
    <w:link w:val="ac"/>
    <w:rsid w:val="00F60551"/>
    <w:pPr>
      <w:spacing w:line="360" w:lineRule="auto"/>
      <w:ind w:firstLineChars="250" w:firstLine="650"/>
    </w:pPr>
    <w:rPr>
      <w:rFonts w:ascii="華康仿宋體W4" w:eastAsia="華康仿宋體W4" w:hAnsi="Times New Roman" w:cs="Times New Roman"/>
      <w:kern w:val="0"/>
      <w:sz w:val="26"/>
      <w:szCs w:val="20"/>
    </w:rPr>
  </w:style>
  <w:style w:type="character" w:customStyle="1" w:styleId="ac">
    <w:name w:val="本文縮排 字元"/>
    <w:basedOn w:val="a1"/>
    <w:link w:val="ab"/>
    <w:rsid w:val="00F60551"/>
    <w:rPr>
      <w:rFonts w:ascii="華康仿宋體W4" w:eastAsia="華康仿宋體W4" w:hAnsi="Times New Roman" w:cs="Times New Roman"/>
      <w:kern w:val="0"/>
      <w:sz w:val="26"/>
      <w:szCs w:val="20"/>
    </w:rPr>
  </w:style>
  <w:style w:type="paragraph" w:customStyle="1" w:styleId="71">
    <w:name w:val="樣式7"/>
    <w:basedOn w:val="a"/>
    <w:rsid w:val="00F60551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2021-04-09T03:07:00Z</cp:lastPrinted>
  <dcterms:created xsi:type="dcterms:W3CDTF">2021-06-09T09:09:00Z</dcterms:created>
  <dcterms:modified xsi:type="dcterms:W3CDTF">2021-06-09T09:09:00Z</dcterms:modified>
</cp:coreProperties>
</file>